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DDA96" w14:textId="68EA3411" w:rsidR="004D1840" w:rsidRPr="00A60BF2" w:rsidRDefault="003F5538" w:rsidP="00F33B2E">
      <w:pPr>
        <w:spacing w:line="360" w:lineRule="auto"/>
        <w:jc w:val="both"/>
        <w:rPr>
          <w:b/>
        </w:rPr>
      </w:pPr>
      <w:r w:rsidRPr="00A60BF2">
        <w:rPr>
          <w:b/>
        </w:rPr>
        <w:t>Lisa 1. Tehniline kirjeldus</w:t>
      </w:r>
    </w:p>
    <w:p w14:paraId="724CE368" w14:textId="105BFE20" w:rsidR="003F5538" w:rsidRPr="00A60BF2" w:rsidRDefault="00CE703D" w:rsidP="00F33B2E">
      <w:pPr>
        <w:spacing w:line="360" w:lineRule="auto"/>
        <w:jc w:val="both"/>
        <w:rPr>
          <w:b/>
          <w:bCs/>
          <w:iCs/>
          <w:kern w:val="32"/>
        </w:rPr>
      </w:pPr>
      <w:r w:rsidRPr="00A60BF2">
        <w:rPr>
          <w:b/>
          <w:bCs/>
          <w:iCs/>
          <w:kern w:val="32"/>
        </w:rPr>
        <w:t>Toitlustusteenuste osutamine</w:t>
      </w:r>
      <w:r w:rsidR="003F5538" w:rsidRPr="00A60BF2">
        <w:rPr>
          <w:b/>
          <w:bCs/>
          <w:iCs/>
          <w:kern w:val="32"/>
        </w:rPr>
        <w:t xml:space="preserve"> SA Valgamaa Arenguagentuurile</w:t>
      </w:r>
    </w:p>
    <w:p w14:paraId="0ECF207F" w14:textId="77777777" w:rsidR="00625604" w:rsidRPr="00A60BF2" w:rsidRDefault="00625604" w:rsidP="00F33B2E">
      <w:pPr>
        <w:spacing w:line="360" w:lineRule="auto"/>
        <w:jc w:val="both"/>
        <w:rPr>
          <w:b/>
          <w:bCs/>
          <w:iCs/>
          <w:kern w:val="32"/>
        </w:rPr>
      </w:pPr>
    </w:p>
    <w:p w14:paraId="168249A6" w14:textId="41FA10C6" w:rsidR="00625604" w:rsidRPr="00A60BF2" w:rsidRDefault="00625604" w:rsidP="00F33B2E">
      <w:pPr>
        <w:spacing w:line="360" w:lineRule="auto"/>
        <w:jc w:val="both"/>
        <w:rPr>
          <w:b/>
        </w:rPr>
      </w:pPr>
      <w:r w:rsidRPr="00A60BF2">
        <w:rPr>
          <w:b/>
        </w:rPr>
        <w:t>1.</w:t>
      </w:r>
      <w:r w:rsidRPr="00A60BF2">
        <w:rPr>
          <w:b/>
        </w:rPr>
        <w:tab/>
        <w:t>Hanke objekt ja üldine selgitus</w:t>
      </w:r>
    </w:p>
    <w:p w14:paraId="117FB31B" w14:textId="79379C68" w:rsidR="003F5538" w:rsidRPr="00A60BF2" w:rsidRDefault="003F5538" w:rsidP="00F33B2E">
      <w:pPr>
        <w:pStyle w:val="ListParagraph"/>
        <w:numPr>
          <w:ilvl w:val="1"/>
          <w:numId w:val="13"/>
        </w:numPr>
        <w:spacing w:line="360" w:lineRule="auto"/>
        <w:jc w:val="both"/>
      </w:pPr>
      <w:r w:rsidRPr="00A60BF2">
        <w:t xml:space="preserve">Hanke </w:t>
      </w:r>
      <w:r w:rsidR="00625604" w:rsidRPr="00A60BF2">
        <w:t>objektiks</w:t>
      </w:r>
      <w:r w:rsidRPr="00A60BF2">
        <w:t xml:space="preserve"> on </w:t>
      </w:r>
      <w:r w:rsidRPr="00A60BF2">
        <w:rPr>
          <w:bCs/>
          <w:iCs/>
          <w:kern w:val="32"/>
        </w:rPr>
        <w:t xml:space="preserve">SA Valgamaa Arenguagentuurile </w:t>
      </w:r>
      <w:r w:rsidR="00CE703D" w:rsidRPr="00A60BF2">
        <w:t>toitlustus</w:t>
      </w:r>
      <w:r w:rsidR="00E11F7B" w:rsidRPr="00A60BF2">
        <w:t xml:space="preserve">teenuse </w:t>
      </w:r>
      <w:r w:rsidRPr="00A60BF2">
        <w:t>osutamine</w:t>
      </w:r>
      <w:r w:rsidR="00D07013" w:rsidRPr="00A60BF2">
        <w:t xml:space="preserve"> Valga</w:t>
      </w:r>
      <w:r w:rsidR="00A60BF2" w:rsidRPr="00A60BF2">
        <w:t xml:space="preserve"> maakonnas</w:t>
      </w:r>
      <w:r w:rsidR="00CE703D" w:rsidRPr="00A60BF2">
        <w:t>;</w:t>
      </w:r>
    </w:p>
    <w:p w14:paraId="51C25B38" w14:textId="3CD845A6" w:rsidR="0032643A" w:rsidRPr="00A60BF2" w:rsidRDefault="0032643A" w:rsidP="00F33B2E">
      <w:pPr>
        <w:pStyle w:val="ListParagraph"/>
        <w:numPr>
          <w:ilvl w:val="1"/>
          <w:numId w:val="13"/>
        </w:numPr>
        <w:spacing w:line="360" w:lineRule="auto"/>
        <w:jc w:val="both"/>
      </w:pPr>
      <w:r w:rsidRPr="00A60BF2">
        <w:t xml:space="preserve">Hange on jagatud </w:t>
      </w:r>
      <w:r w:rsidR="00CE703D" w:rsidRPr="00A60BF2">
        <w:t>2</w:t>
      </w:r>
      <w:r w:rsidRPr="00A60BF2">
        <w:t xml:space="preserve"> osaks:</w:t>
      </w:r>
    </w:p>
    <w:p w14:paraId="488CFFBB" w14:textId="71E7DC31" w:rsidR="0032643A" w:rsidRPr="00A60BF2" w:rsidRDefault="0032643A" w:rsidP="0032643A">
      <w:pPr>
        <w:pStyle w:val="ListParagraph"/>
        <w:numPr>
          <w:ilvl w:val="2"/>
          <w:numId w:val="13"/>
        </w:numPr>
        <w:spacing w:line="360" w:lineRule="auto"/>
        <w:jc w:val="both"/>
      </w:pPr>
      <w:r w:rsidRPr="00A60BF2">
        <w:t xml:space="preserve">Osa I – </w:t>
      </w:r>
      <w:r w:rsidR="00007F6E" w:rsidRPr="00A60BF2">
        <w:t>toitlustusteenus püstijala buffee (koolitused, seminarid, koostöökohtumised jt)</w:t>
      </w:r>
      <w:r w:rsidRPr="00A60BF2">
        <w:t>;</w:t>
      </w:r>
    </w:p>
    <w:p w14:paraId="7465F4EE" w14:textId="0F9F4C6C" w:rsidR="00007F6E" w:rsidRPr="00A60BF2" w:rsidRDefault="0032643A" w:rsidP="00007F6E">
      <w:pPr>
        <w:pStyle w:val="ListParagraph"/>
        <w:numPr>
          <w:ilvl w:val="2"/>
          <w:numId w:val="13"/>
        </w:numPr>
        <w:spacing w:line="360" w:lineRule="auto"/>
        <w:jc w:val="both"/>
      </w:pPr>
      <w:r w:rsidRPr="00A60BF2">
        <w:t>Osa II –</w:t>
      </w:r>
      <w:r w:rsidR="00007F6E" w:rsidRPr="00A60BF2">
        <w:t xml:space="preserve"> toitlustusteenus pidulik, lõuna- või õhtusöök</w:t>
      </w:r>
      <w:r w:rsidR="00037527" w:rsidRPr="00A60BF2">
        <w:t xml:space="preserve"> (vastuvõtud, tänuüritused jt)</w:t>
      </w:r>
      <w:r w:rsidR="00007F6E" w:rsidRPr="00A60BF2">
        <w:t xml:space="preserve"> </w:t>
      </w:r>
      <w:r w:rsidR="00037527" w:rsidRPr="00A60BF2">
        <w:t xml:space="preserve">vajadusel </w:t>
      </w:r>
      <w:r w:rsidR="00007F6E" w:rsidRPr="00A60BF2">
        <w:t xml:space="preserve">koos ruumirendiga. </w:t>
      </w:r>
    </w:p>
    <w:p w14:paraId="00B3023D" w14:textId="4B66A1EC" w:rsidR="0032643A" w:rsidRPr="00A60BF2" w:rsidRDefault="0032643A" w:rsidP="00007F6E">
      <w:pPr>
        <w:pStyle w:val="ListParagraph"/>
        <w:spacing w:line="360" w:lineRule="auto"/>
        <w:ind w:left="1224"/>
        <w:jc w:val="both"/>
      </w:pPr>
      <w:r w:rsidRPr="00A60BF2">
        <w:t xml:space="preserve">Pakkumuse saab esitada </w:t>
      </w:r>
      <w:r w:rsidR="00F71187" w:rsidRPr="00A60BF2">
        <w:t>hanke ühele ja/</w:t>
      </w:r>
      <w:r w:rsidR="00537757" w:rsidRPr="00A60BF2">
        <w:t>või</w:t>
      </w:r>
      <w:r w:rsidRPr="00A60BF2">
        <w:t xml:space="preserve"> kahele hanke osale.</w:t>
      </w:r>
    </w:p>
    <w:p w14:paraId="24FBCBB7" w14:textId="7FB8AAF4" w:rsidR="00625604" w:rsidRPr="00A60BF2" w:rsidRDefault="00EF4973" w:rsidP="00F33B2E">
      <w:pPr>
        <w:pStyle w:val="ListParagraph"/>
        <w:numPr>
          <w:ilvl w:val="1"/>
          <w:numId w:val="13"/>
        </w:numPr>
        <w:spacing w:line="360" w:lineRule="auto"/>
        <w:jc w:val="both"/>
      </w:pPr>
      <w:r w:rsidRPr="00A60BF2">
        <w:t>H</w:t>
      </w:r>
      <w:r w:rsidR="00625604" w:rsidRPr="00A60BF2">
        <w:t xml:space="preserve">ankelepingu </w:t>
      </w:r>
      <w:r w:rsidR="000A6C13" w:rsidRPr="00A60BF2">
        <w:t>nelja</w:t>
      </w:r>
      <w:r w:rsidR="00AB5D2A" w:rsidRPr="00A60BF2">
        <w:t xml:space="preserve"> osa</w:t>
      </w:r>
      <w:r w:rsidR="0032643A" w:rsidRPr="00A60BF2">
        <w:t xml:space="preserve"> </w:t>
      </w:r>
      <w:r w:rsidR="00625604" w:rsidRPr="00A60BF2">
        <w:t xml:space="preserve">eeldatav </w:t>
      </w:r>
      <w:r w:rsidR="0032643A" w:rsidRPr="00A60BF2">
        <w:t>kogu</w:t>
      </w:r>
      <w:r w:rsidR="00625604" w:rsidRPr="00A60BF2">
        <w:t xml:space="preserve">maksumus lepinguperioodi kohta on </w:t>
      </w:r>
      <w:r w:rsidR="00D07013" w:rsidRPr="00A60BF2">
        <w:t>90</w:t>
      </w:r>
      <w:r w:rsidR="00537757" w:rsidRPr="00A60BF2">
        <w:t> </w:t>
      </w:r>
      <w:r w:rsidR="00625604" w:rsidRPr="00A60BF2">
        <w:t>000</w:t>
      </w:r>
      <w:r w:rsidR="00537757" w:rsidRPr="00A60BF2">
        <w:t xml:space="preserve"> </w:t>
      </w:r>
      <w:r w:rsidR="00625604" w:rsidRPr="00A60BF2">
        <w:t xml:space="preserve"> eurot koos käibemaksuga</w:t>
      </w:r>
      <w:r w:rsidRPr="00A60BF2">
        <w:t>;</w:t>
      </w:r>
      <w:r w:rsidR="00625604" w:rsidRPr="00A60BF2">
        <w:t xml:space="preserve"> </w:t>
      </w:r>
    </w:p>
    <w:p w14:paraId="4ADED442" w14:textId="27247EEB" w:rsidR="00625604" w:rsidRPr="00A60BF2" w:rsidRDefault="00EF4973" w:rsidP="00F33B2E">
      <w:pPr>
        <w:pStyle w:val="ListParagraph"/>
        <w:numPr>
          <w:ilvl w:val="1"/>
          <w:numId w:val="13"/>
        </w:numPr>
        <w:spacing w:line="360" w:lineRule="auto"/>
        <w:jc w:val="both"/>
      </w:pPr>
      <w:r w:rsidRPr="00A60BF2">
        <w:t>L</w:t>
      </w:r>
      <w:r w:rsidR="00625604" w:rsidRPr="00A60BF2">
        <w:t>eping jõustub allkirjastamisel</w:t>
      </w:r>
      <w:r w:rsidR="00392A10" w:rsidRPr="00A60BF2">
        <w:t xml:space="preserve"> </w:t>
      </w:r>
      <w:r w:rsidR="00625604" w:rsidRPr="00A60BF2">
        <w:t>ning kehtib kuni 31.08.202</w:t>
      </w:r>
      <w:r w:rsidR="0032643A" w:rsidRPr="00A60BF2">
        <w:t>6</w:t>
      </w:r>
      <w:r w:rsidR="00D07013" w:rsidRPr="00A60BF2">
        <w:t xml:space="preserve"> või eeldatava mahu täitumiseni</w:t>
      </w:r>
      <w:r w:rsidR="00625604" w:rsidRPr="00A60BF2">
        <w:t>;</w:t>
      </w:r>
      <w:r w:rsidR="00537757" w:rsidRPr="00A60BF2">
        <w:t xml:space="preserve"> </w:t>
      </w:r>
    </w:p>
    <w:p w14:paraId="4F1E0352" w14:textId="1B1458AA" w:rsidR="003F5538" w:rsidRPr="00A60BF2" w:rsidRDefault="007911BD" w:rsidP="00F33B2E">
      <w:pPr>
        <w:pStyle w:val="ListParagraph"/>
        <w:numPr>
          <w:ilvl w:val="1"/>
          <w:numId w:val="13"/>
        </w:numPr>
        <w:spacing w:line="360" w:lineRule="auto"/>
        <w:jc w:val="both"/>
      </w:pPr>
      <w:r w:rsidRPr="00A60BF2">
        <w:t>H</w:t>
      </w:r>
      <w:r w:rsidR="003F5538" w:rsidRPr="00A60BF2">
        <w:t>ankija telli</w:t>
      </w:r>
      <w:r w:rsidR="00392A10" w:rsidRPr="00A60BF2">
        <w:t>b teenust</w:t>
      </w:r>
      <w:r w:rsidR="00EF4973" w:rsidRPr="00A60BF2">
        <w:t xml:space="preserve"> </w:t>
      </w:r>
      <w:r w:rsidR="003F5538" w:rsidRPr="00A60BF2">
        <w:t>jooksvalt vastavalt reaalsele vajadusele</w:t>
      </w:r>
      <w:r w:rsidR="00625604" w:rsidRPr="00A60BF2">
        <w:t xml:space="preserve"> </w:t>
      </w:r>
      <w:r w:rsidR="00EF4973" w:rsidRPr="00A60BF2">
        <w:t>minikonkursside tulemuste põhjal</w:t>
      </w:r>
      <w:r w:rsidR="00625604" w:rsidRPr="00A60BF2">
        <w:t>;</w:t>
      </w:r>
      <w:r w:rsidR="003F5538" w:rsidRPr="00A60BF2">
        <w:t xml:space="preserve"> </w:t>
      </w:r>
    </w:p>
    <w:p w14:paraId="11EDFE01" w14:textId="017FE2D4" w:rsidR="00F669E8" w:rsidRPr="00A60BF2" w:rsidRDefault="00F669E8" w:rsidP="00F33B2E">
      <w:pPr>
        <w:pStyle w:val="ListParagraph"/>
        <w:numPr>
          <w:ilvl w:val="1"/>
          <w:numId w:val="13"/>
        </w:numPr>
        <w:spacing w:line="360" w:lineRule="auto"/>
        <w:jc w:val="both"/>
      </w:pPr>
      <w:r w:rsidRPr="00A60BF2">
        <w:t>Pakkuja poolt välja toodud hind</w:t>
      </w:r>
      <w:r w:rsidR="00537757" w:rsidRPr="00A60BF2">
        <w:t xml:space="preserve"> minikonkursil</w:t>
      </w:r>
      <w:r w:rsidRPr="00A60BF2">
        <w:t xml:space="preserve"> sisaldab kõiki </w:t>
      </w:r>
      <w:r w:rsidR="00537757" w:rsidRPr="00A60BF2">
        <w:t>toitlustusteenuse osutamisega</w:t>
      </w:r>
      <w:r w:rsidRPr="00A60BF2">
        <w:t xml:space="preserve"> otseselt ja kaudselt seotud tegevusi, kui hankedokumentides ei ole teisiti määratud, sh:</w:t>
      </w:r>
    </w:p>
    <w:p w14:paraId="2C45FBB8" w14:textId="0C3CC9F4" w:rsidR="00637312" w:rsidRPr="00A60BF2" w:rsidRDefault="00637312" w:rsidP="00637312">
      <w:pPr>
        <w:pStyle w:val="ListParagraph"/>
        <w:numPr>
          <w:ilvl w:val="2"/>
          <w:numId w:val="13"/>
        </w:numPr>
        <w:spacing w:line="360" w:lineRule="auto"/>
        <w:jc w:val="both"/>
      </w:pPr>
      <w:r w:rsidRPr="00A60BF2">
        <w:t>Kui Pakkuja ei saa ootamatult teenust osutada, siis peab Pakkuja tagama samaväärse teenuse osutaja, kes hanke nõuetele vastavalt ja Pakkuja poolt tehtud pakkumuse ja hinna alusel (minikonkursi raames) osutab teenuse.</w:t>
      </w:r>
    </w:p>
    <w:p w14:paraId="233F7EFD" w14:textId="7F91E6FF" w:rsidR="002F365D" w:rsidRPr="00A60BF2" w:rsidRDefault="002F365D" w:rsidP="00F33B2E">
      <w:pPr>
        <w:pStyle w:val="ListParagraph"/>
        <w:numPr>
          <w:ilvl w:val="1"/>
          <w:numId w:val="13"/>
        </w:numPr>
        <w:spacing w:line="360" w:lineRule="auto"/>
        <w:jc w:val="both"/>
      </w:pPr>
      <w:r w:rsidRPr="00A60BF2">
        <w:t>Allhankijate kasutamine on lubatud kui allhankija poolt osutatav teenus vastab hankes välja toodud tingimustele</w:t>
      </w:r>
      <w:r w:rsidR="00EF4973" w:rsidRPr="00A60BF2">
        <w:t>;</w:t>
      </w:r>
    </w:p>
    <w:p w14:paraId="1144E15F" w14:textId="3167E582" w:rsidR="00F669E8" w:rsidRPr="00A60BF2" w:rsidRDefault="00F669E8" w:rsidP="00F33B2E">
      <w:pPr>
        <w:pStyle w:val="ListParagraph"/>
        <w:numPr>
          <w:ilvl w:val="1"/>
          <w:numId w:val="13"/>
        </w:numPr>
        <w:spacing w:line="360" w:lineRule="auto"/>
        <w:jc w:val="both"/>
      </w:pPr>
      <w:r w:rsidRPr="00A60BF2">
        <w:t>Kõikide tehnilises kirjelduses käsitlemata jäänud asjaolude lahendamisel tuleb lähtuda hanke alusdokumentidest, kehtivatest õigusaktidest, standarditest ja normdokumentidest, Hankija eesmärkidest ning heast tavast</w:t>
      </w:r>
      <w:r w:rsidR="00EF4973" w:rsidRPr="00A60BF2">
        <w:t>.</w:t>
      </w:r>
    </w:p>
    <w:p w14:paraId="0E8CB465" w14:textId="77777777" w:rsidR="003F5538" w:rsidRPr="00A60BF2" w:rsidRDefault="003F5538" w:rsidP="00F33B2E">
      <w:pPr>
        <w:spacing w:line="360" w:lineRule="auto"/>
        <w:ind w:left="360"/>
        <w:jc w:val="both"/>
        <w:rPr>
          <w:b/>
        </w:rPr>
      </w:pPr>
    </w:p>
    <w:p w14:paraId="48B332D9" w14:textId="77777777" w:rsidR="00D07013" w:rsidRPr="00A60BF2" w:rsidRDefault="00D07013" w:rsidP="00F33B2E">
      <w:pPr>
        <w:spacing w:line="360" w:lineRule="auto"/>
        <w:ind w:left="360"/>
        <w:jc w:val="both"/>
        <w:rPr>
          <w:b/>
        </w:rPr>
      </w:pPr>
    </w:p>
    <w:p w14:paraId="633DD6A8" w14:textId="77777777" w:rsidR="00D07013" w:rsidRPr="00A60BF2" w:rsidRDefault="00D07013" w:rsidP="00F33B2E">
      <w:pPr>
        <w:spacing w:line="360" w:lineRule="auto"/>
        <w:ind w:left="360"/>
        <w:jc w:val="both"/>
        <w:rPr>
          <w:b/>
        </w:rPr>
      </w:pPr>
    </w:p>
    <w:p w14:paraId="2DFBAC2A" w14:textId="77777777" w:rsidR="00E57645" w:rsidRPr="00A60BF2" w:rsidRDefault="009A68FB" w:rsidP="00F33B2E">
      <w:pPr>
        <w:pStyle w:val="ListParagraph"/>
        <w:numPr>
          <w:ilvl w:val="0"/>
          <w:numId w:val="13"/>
        </w:numPr>
        <w:spacing w:line="360" w:lineRule="auto"/>
        <w:jc w:val="both"/>
        <w:rPr>
          <w:b/>
        </w:rPr>
      </w:pPr>
      <w:r w:rsidRPr="00A60BF2">
        <w:rPr>
          <w:b/>
        </w:rPr>
        <w:lastRenderedPageBreak/>
        <w:t xml:space="preserve">Üldised nõuded </w:t>
      </w:r>
      <w:r w:rsidR="00562935" w:rsidRPr="00A60BF2">
        <w:rPr>
          <w:b/>
        </w:rPr>
        <w:t>Pakkuja poolt osutatav</w:t>
      </w:r>
      <w:r w:rsidRPr="00A60BF2">
        <w:rPr>
          <w:b/>
        </w:rPr>
        <w:t>ale</w:t>
      </w:r>
      <w:r w:rsidR="00562935" w:rsidRPr="00A60BF2">
        <w:rPr>
          <w:b/>
        </w:rPr>
        <w:t xml:space="preserve"> teenus</w:t>
      </w:r>
      <w:r w:rsidRPr="00A60BF2">
        <w:rPr>
          <w:b/>
        </w:rPr>
        <w:t>ele</w:t>
      </w:r>
      <w:r w:rsidR="00562935" w:rsidRPr="00A60BF2">
        <w:rPr>
          <w:b/>
        </w:rPr>
        <w:t>:</w:t>
      </w:r>
    </w:p>
    <w:p w14:paraId="623176D1" w14:textId="77777777" w:rsidR="00C25EAD" w:rsidRPr="00A60BF2" w:rsidRDefault="00C25EAD" w:rsidP="00C25EAD">
      <w:pPr>
        <w:pStyle w:val="ListParagraph"/>
        <w:numPr>
          <w:ilvl w:val="1"/>
          <w:numId w:val="13"/>
        </w:numPr>
        <w:spacing w:line="360" w:lineRule="auto"/>
        <w:jc w:val="both"/>
        <w:rPr>
          <w:bCs/>
        </w:rPr>
      </w:pPr>
      <w:r w:rsidRPr="00A60BF2">
        <w:rPr>
          <w:bCs/>
        </w:rPr>
        <w:t>arvestab tellija konkreetsete vajaduste, eelistuste, mugavuse, turvalisuse, ajaressursi ning rahaliste võimalustega, pakkudes alati optimaalseimat teenust;</w:t>
      </w:r>
    </w:p>
    <w:p w14:paraId="1EA81F59" w14:textId="77777777" w:rsidR="00C25EAD" w:rsidRPr="00A60BF2" w:rsidRDefault="00C25EAD" w:rsidP="00C25EAD">
      <w:pPr>
        <w:pStyle w:val="ListParagraph"/>
        <w:numPr>
          <w:ilvl w:val="1"/>
          <w:numId w:val="13"/>
        </w:numPr>
        <w:spacing w:line="360" w:lineRule="auto"/>
        <w:jc w:val="both"/>
        <w:rPr>
          <w:bCs/>
        </w:rPr>
      </w:pPr>
      <w:r w:rsidRPr="00A60BF2">
        <w:rPr>
          <w:bCs/>
        </w:rPr>
        <w:t xml:space="preserve">tagab parima hinna ja kvaliteedi; </w:t>
      </w:r>
    </w:p>
    <w:p w14:paraId="32C750A1" w14:textId="297CC6D4" w:rsidR="00C25EAD" w:rsidRPr="00A60BF2" w:rsidRDefault="00C25EAD" w:rsidP="00C25EAD">
      <w:pPr>
        <w:pStyle w:val="ListParagraph"/>
        <w:numPr>
          <w:ilvl w:val="1"/>
          <w:numId w:val="13"/>
        </w:numPr>
        <w:spacing w:line="360" w:lineRule="auto"/>
        <w:jc w:val="both"/>
        <w:rPr>
          <w:bCs/>
        </w:rPr>
      </w:pPr>
      <w:r w:rsidRPr="00A60BF2">
        <w:rPr>
          <w:bCs/>
        </w:rPr>
        <w:t xml:space="preserve">on paindlik ja tellijaga koostööle orienteeritud; </w:t>
      </w:r>
    </w:p>
    <w:p w14:paraId="38CA7285" w14:textId="15128A06" w:rsidR="00C25EAD" w:rsidRPr="00A60BF2" w:rsidRDefault="00C25EAD" w:rsidP="00C25EAD">
      <w:pPr>
        <w:pStyle w:val="ListParagraph"/>
        <w:numPr>
          <w:ilvl w:val="1"/>
          <w:numId w:val="13"/>
        </w:numPr>
        <w:spacing w:line="360" w:lineRule="auto"/>
        <w:jc w:val="both"/>
        <w:rPr>
          <w:bCs/>
        </w:rPr>
      </w:pPr>
      <w:r w:rsidRPr="00A60BF2">
        <w:rPr>
          <w:bCs/>
        </w:rPr>
        <w:t xml:space="preserve">pakutav menüü peab vastama hankija poolt esitatud tellimusele sisaldades </w:t>
      </w:r>
      <w:r w:rsidR="00D07013" w:rsidRPr="00A60BF2">
        <w:rPr>
          <w:bCs/>
        </w:rPr>
        <w:t xml:space="preserve">võimalusel </w:t>
      </w:r>
      <w:r w:rsidRPr="00A60BF2">
        <w:rPr>
          <w:bCs/>
        </w:rPr>
        <w:t>hooajalisi kohalikke toiduaineid ja Tellija soovi korral ka tervislikke alternatiive;</w:t>
      </w:r>
    </w:p>
    <w:p w14:paraId="75A66B01" w14:textId="77777777" w:rsidR="00C25EAD" w:rsidRPr="00A60BF2" w:rsidRDefault="00C25EAD" w:rsidP="00C25EAD">
      <w:pPr>
        <w:pStyle w:val="ListParagraph"/>
        <w:numPr>
          <w:ilvl w:val="1"/>
          <w:numId w:val="13"/>
        </w:numPr>
        <w:spacing w:line="360" w:lineRule="auto"/>
        <w:jc w:val="both"/>
        <w:rPr>
          <w:bCs/>
        </w:rPr>
      </w:pPr>
      <w:r w:rsidRPr="00A60BF2">
        <w:rPr>
          <w:bCs/>
        </w:rPr>
        <w:t>pakkuja peab tellija soovil kohandama pakutava menüü toitumise erivajadustega inimestele vastavaks (gluteenivaba ja laktoosivaba toit vms, sh taimetoit, vegantoit) või kohandama menüüd taimetoidu- või , vegantoidumenüüks;</w:t>
      </w:r>
    </w:p>
    <w:p w14:paraId="6360ADD5" w14:textId="2938C529" w:rsidR="00C25EAD" w:rsidRPr="00A60BF2" w:rsidRDefault="00C25EAD" w:rsidP="00C25EAD">
      <w:pPr>
        <w:pStyle w:val="ListParagraph"/>
        <w:numPr>
          <w:ilvl w:val="1"/>
          <w:numId w:val="13"/>
        </w:numPr>
        <w:spacing w:line="360" w:lineRule="auto"/>
        <w:jc w:val="both"/>
        <w:rPr>
          <w:bCs/>
        </w:rPr>
      </w:pPr>
      <w:r w:rsidRPr="00A60BF2">
        <w:rPr>
          <w:bCs/>
        </w:rPr>
        <w:t>pakutav toit ei tohi sisaldada ebavajalikke lisaaineid või hüdrogeenitud taimerasvu, sh putukajahu;</w:t>
      </w:r>
    </w:p>
    <w:p w14:paraId="0A8449DD" w14:textId="794BBFA3" w:rsidR="00C25EAD" w:rsidRPr="00A60BF2" w:rsidRDefault="00DF6E82" w:rsidP="002467F0">
      <w:pPr>
        <w:pStyle w:val="ListParagraph"/>
        <w:numPr>
          <w:ilvl w:val="1"/>
          <w:numId w:val="13"/>
        </w:numPr>
        <w:spacing w:line="360" w:lineRule="auto"/>
        <w:jc w:val="both"/>
        <w:rPr>
          <w:bCs/>
        </w:rPr>
      </w:pPr>
      <w:r w:rsidRPr="00A60BF2">
        <w:rPr>
          <w:bCs/>
        </w:rPr>
        <w:t>maitsevee pakkumisel peab Pakkuja kasutama marju, rohelisi ürte, tsitruselisi või samaväärseid sobilikke värskeid toiduaineid</w:t>
      </w:r>
      <w:r w:rsidR="00637312" w:rsidRPr="00A60BF2">
        <w:rPr>
          <w:bCs/>
        </w:rPr>
        <w:t>.</w:t>
      </w:r>
    </w:p>
    <w:p w14:paraId="2E5416B9" w14:textId="77777777" w:rsidR="00637312" w:rsidRPr="00A60BF2" w:rsidRDefault="00637312" w:rsidP="00637312">
      <w:pPr>
        <w:spacing w:line="360" w:lineRule="auto"/>
        <w:jc w:val="both"/>
        <w:rPr>
          <w:bCs/>
        </w:rPr>
      </w:pPr>
    </w:p>
    <w:p w14:paraId="4D5A81A0" w14:textId="727F7F4F" w:rsidR="00537757" w:rsidRPr="00A60BF2" w:rsidRDefault="00537757" w:rsidP="00537757">
      <w:pPr>
        <w:pStyle w:val="ListParagraph"/>
        <w:numPr>
          <w:ilvl w:val="1"/>
          <w:numId w:val="13"/>
        </w:numPr>
        <w:spacing w:line="360" w:lineRule="auto"/>
        <w:jc w:val="both"/>
        <w:rPr>
          <w:b/>
          <w:bCs/>
        </w:rPr>
      </w:pPr>
      <w:r w:rsidRPr="00A60BF2">
        <w:rPr>
          <w:b/>
          <w:bCs/>
        </w:rPr>
        <w:t>Toitlustusteenus püstijala buffee</w:t>
      </w:r>
    </w:p>
    <w:p w14:paraId="0374D287" w14:textId="77777777" w:rsidR="00537757" w:rsidRPr="00A60BF2" w:rsidRDefault="00537757" w:rsidP="004C7DAF">
      <w:pPr>
        <w:spacing w:line="360" w:lineRule="auto"/>
        <w:ind w:left="360"/>
        <w:jc w:val="both"/>
      </w:pPr>
      <w:r w:rsidRPr="00A60BF2">
        <w:t>Toitlustusteenus sisaldab tehnilises kirjelduses ja üldistes nõuetes kirjeldatud teenuseid ning lähtub keskkonnahoidlikkuse ja jätkusuutlikkuse printsiibist:</w:t>
      </w:r>
    </w:p>
    <w:p w14:paraId="33BD37C5" w14:textId="5F1BEE09" w:rsidR="00537757" w:rsidRPr="00A60BF2" w:rsidRDefault="00537757" w:rsidP="00537757">
      <w:pPr>
        <w:pStyle w:val="ListParagraph"/>
        <w:numPr>
          <w:ilvl w:val="2"/>
          <w:numId w:val="13"/>
        </w:numPr>
        <w:spacing w:line="360" w:lineRule="auto"/>
        <w:jc w:val="both"/>
      </w:pPr>
      <w:r w:rsidRPr="00A60BF2">
        <w:t xml:space="preserve">toidunõude (keelatud on ühekordsete nõude kasutamine) rent ja toitlustamine korraldataval </w:t>
      </w:r>
      <w:r w:rsidR="004C7DAF" w:rsidRPr="00A60BF2">
        <w:t>üritusel</w:t>
      </w:r>
      <w:r w:rsidRPr="00A60BF2">
        <w:t>;</w:t>
      </w:r>
    </w:p>
    <w:p w14:paraId="7D115947" w14:textId="3B2D47BD" w:rsidR="00537757" w:rsidRPr="00A60BF2" w:rsidRDefault="00537757" w:rsidP="00537757">
      <w:pPr>
        <w:pStyle w:val="ListParagraph"/>
        <w:numPr>
          <w:ilvl w:val="2"/>
          <w:numId w:val="13"/>
        </w:numPr>
        <w:spacing w:line="360" w:lineRule="auto"/>
        <w:jc w:val="both"/>
      </w:pPr>
      <w:r w:rsidRPr="00A60BF2">
        <w:t>toidunõude ja pakutava toidu transport;</w:t>
      </w:r>
    </w:p>
    <w:p w14:paraId="1D9AFB65" w14:textId="79E9AF4D" w:rsidR="00537757" w:rsidRPr="00A60BF2" w:rsidRDefault="00537757" w:rsidP="00537757">
      <w:pPr>
        <w:pStyle w:val="ListParagraph"/>
        <w:numPr>
          <w:ilvl w:val="2"/>
          <w:numId w:val="13"/>
        </w:numPr>
        <w:spacing w:line="360" w:lineRule="auto"/>
        <w:jc w:val="both"/>
      </w:pPr>
      <w:r w:rsidRPr="00A60BF2">
        <w:t>laua katmine ja kaunistamine;</w:t>
      </w:r>
    </w:p>
    <w:p w14:paraId="08676C77" w14:textId="55B3CDDF" w:rsidR="00537757" w:rsidRPr="00A60BF2" w:rsidRDefault="00537757" w:rsidP="00537757">
      <w:pPr>
        <w:pStyle w:val="ListParagraph"/>
        <w:numPr>
          <w:ilvl w:val="2"/>
          <w:numId w:val="13"/>
        </w:numPr>
        <w:spacing w:line="360" w:lineRule="auto"/>
        <w:jc w:val="both"/>
      </w:pPr>
      <w:r w:rsidRPr="00A60BF2">
        <w:t>saali teenindaja/teenindajate olemasolu vastavalt minikonkursis välja toodud tingimustele;</w:t>
      </w:r>
    </w:p>
    <w:p w14:paraId="02B8C0F7" w14:textId="357B7784" w:rsidR="00537757" w:rsidRPr="00A60BF2" w:rsidRDefault="00537757" w:rsidP="00537757">
      <w:pPr>
        <w:pStyle w:val="ListParagraph"/>
        <w:numPr>
          <w:ilvl w:val="2"/>
          <w:numId w:val="13"/>
        </w:numPr>
        <w:spacing w:line="360" w:lineRule="auto"/>
        <w:jc w:val="both"/>
      </w:pPr>
      <w:r w:rsidRPr="00A60BF2">
        <w:t>toitlustusega seotud vahendite koristamine ja äravedu peale sündmuse lõppu;</w:t>
      </w:r>
    </w:p>
    <w:p w14:paraId="246AF175" w14:textId="29146F90" w:rsidR="00537757" w:rsidRPr="00A60BF2" w:rsidRDefault="00537757" w:rsidP="00537757">
      <w:pPr>
        <w:pStyle w:val="ListParagraph"/>
        <w:numPr>
          <w:ilvl w:val="2"/>
          <w:numId w:val="13"/>
        </w:numPr>
        <w:spacing w:line="360" w:lineRule="auto"/>
        <w:jc w:val="both"/>
      </w:pPr>
      <w:r w:rsidRPr="00A60BF2">
        <w:t>tasuta klienditoe pakkumine tööpäevadel;</w:t>
      </w:r>
    </w:p>
    <w:p w14:paraId="35BDE7FE" w14:textId="28B7FDE3" w:rsidR="00537757" w:rsidRPr="00A60BF2" w:rsidRDefault="00537757" w:rsidP="00537757">
      <w:pPr>
        <w:pStyle w:val="ListParagraph"/>
        <w:numPr>
          <w:ilvl w:val="2"/>
          <w:numId w:val="13"/>
        </w:numPr>
        <w:spacing w:line="360" w:lineRule="auto"/>
        <w:jc w:val="both"/>
      </w:pPr>
      <w:r w:rsidRPr="00A60BF2">
        <w:t>teenuste õigeaegne tagamine vastavalt tellija kinnitatud tellimustele. Tellija ei tasu teenuste eest ettemaksu;</w:t>
      </w:r>
    </w:p>
    <w:p w14:paraId="697DF42E" w14:textId="78B48ABA" w:rsidR="00537757" w:rsidRPr="00A60BF2" w:rsidRDefault="00537757" w:rsidP="00537757">
      <w:pPr>
        <w:pStyle w:val="ListParagraph"/>
        <w:numPr>
          <w:ilvl w:val="2"/>
          <w:numId w:val="13"/>
        </w:numPr>
        <w:spacing w:line="360" w:lineRule="auto"/>
        <w:jc w:val="both"/>
      </w:pPr>
      <w:r w:rsidRPr="00A60BF2">
        <w:t>teenuse osutajale laieneb ka nende toimingute teostamise ja teenuste osutamise kohustus, mis ei ole tehnilises kirjelduses välja toodud, kuid mis oma olemusest lähtuvalt kuuluvad hanke objektiga seotud teenuse hulka.</w:t>
      </w:r>
    </w:p>
    <w:p w14:paraId="0E38EC45" w14:textId="77777777" w:rsidR="007B1302" w:rsidRPr="00A60BF2" w:rsidRDefault="007B1302" w:rsidP="007B1302">
      <w:pPr>
        <w:spacing w:line="360" w:lineRule="auto"/>
        <w:jc w:val="both"/>
      </w:pPr>
    </w:p>
    <w:p w14:paraId="1764C351" w14:textId="77777777" w:rsidR="007B1302" w:rsidRPr="00A60BF2" w:rsidRDefault="007B1302" w:rsidP="007B1302">
      <w:pPr>
        <w:pStyle w:val="ListParagraph"/>
        <w:numPr>
          <w:ilvl w:val="2"/>
          <w:numId w:val="13"/>
        </w:numPr>
        <w:spacing w:line="360" w:lineRule="auto"/>
        <w:jc w:val="both"/>
      </w:pPr>
      <w:r w:rsidRPr="00A60BF2">
        <w:lastRenderedPageBreak/>
        <w:t>Näidismenüü inimese kohta (NB! Näidismenüüs on toodud hinnangulised kogused):</w:t>
      </w:r>
    </w:p>
    <w:p w14:paraId="725B9541" w14:textId="0345CDB8" w:rsidR="007B1302" w:rsidRPr="00A60BF2" w:rsidRDefault="007B1302" w:rsidP="00C25EAD">
      <w:pPr>
        <w:pStyle w:val="ListParagraph"/>
        <w:numPr>
          <w:ilvl w:val="3"/>
          <w:numId w:val="20"/>
        </w:numPr>
        <w:spacing w:line="360" w:lineRule="auto"/>
        <w:jc w:val="both"/>
      </w:pPr>
      <w:r w:rsidRPr="00A60BF2">
        <w:t>Kohv ja tee (mõlemad valikud saadaval) 200 ml</w:t>
      </w:r>
      <w:r w:rsidR="00D07013" w:rsidRPr="00A60BF2">
        <w:t>,</w:t>
      </w:r>
      <w:r w:rsidRPr="00A60BF2">
        <w:t xml:space="preserve"> kohvikoor ja taimne piim (mõlemad valikud saadaval) 30 ml;</w:t>
      </w:r>
    </w:p>
    <w:p w14:paraId="6859406A" w14:textId="04ADF70F" w:rsidR="007B1302" w:rsidRPr="00A60BF2" w:rsidRDefault="007B1302" w:rsidP="00C25EAD">
      <w:pPr>
        <w:pStyle w:val="ListParagraph"/>
        <w:numPr>
          <w:ilvl w:val="3"/>
          <w:numId w:val="20"/>
        </w:numPr>
        <w:spacing w:line="360" w:lineRule="auto"/>
        <w:jc w:val="both"/>
      </w:pPr>
      <w:r w:rsidRPr="00A60BF2">
        <w:t>vesi või maitsevesi kannus 200 ml;</w:t>
      </w:r>
    </w:p>
    <w:p w14:paraId="7AD04492" w14:textId="20EBB8CB" w:rsidR="007B1302" w:rsidRPr="00A60BF2" w:rsidRDefault="007B1302" w:rsidP="00C25EAD">
      <w:pPr>
        <w:pStyle w:val="ListParagraph"/>
        <w:numPr>
          <w:ilvl w:val="3"/>
          <w:numId w:val="20"/>
        </w:numPr>
        <w:spacing w:line="360" w:lineRule="auto"/>
        <w:jc w:val="both"/>
      </w:pPr>
      <w:r w:rsidRPr="00A60BF2">
        <w:t>soolaste suupistete valik 200 g;</w:t>
      </w:r>
    </w:p>
    <w:p w14:paraId="56858612" w14:textId="0E1CFC05" w:rsidR="007B1302" w:rsidRPr="00A60BF2" w:rsidRDefault="007B1302" w:rsidP="00C25EAD">
      <w:pPr>
        <w:pStyle w:val="ListParagraph"/>
        <w:numPr>
          <w:ilvl w:val="3"/>
          <w:numId w:val="20"/>
        </w:numPr>
        <w:spacing w:line="360" w:lineRule="auto"/>
        <w:jc w:val="both"/>
      </w:pPr>
      <w:r w:rsidRPr="00A60BF2">
        <w:t>salat valmis portsjonina 200 g ;</w:t>
      </w:r>
    </w:p>
    <w:p w14:paraId="472E8D58" w14:textId="08FD0F1B" w:rsidR="007B1302" w:rsidRPr="00A60BF2" w:rsidRDefault="007B1302" w:rsidP="00C25EAD">
      <w:pPr>
        <w:pStyle w:val="ListParagraph"/>
        <w:numPr>
          <w:ilvl w:val="3"/>
          <w:numId w:val="20"/>
        </w:numPr>
        <w:spacing w:line="360" w:lineRule="auto"/>
        <w:jc w:val="both"/>
      </w:pPr>
      <w:r w:rsidRPr="00A60BF2">
        <w:t xml:space="preserve">puuviljad ja/või köögiviljalõigud 50 g; </w:t>
      </w:r>
    </w:p>
    <w:p w14:paraId="1B137DC3" w14:textId="5147EAD9" w:rsidR="007B1302" w:rsidRPr="00A60BF2" w:rsidRDefault="007B1302" w:rsidP="00C25EAD">
      <w:pPr>
        <w:pStyle w:val="ListParagraph"/>
        <w:numPr>
          <w:ilvl w:val="3"/>
          <w:numId w:val="20"/>
        </w:numPr>
        <w:spacing w:line="360" w:lineRule="auto"/>
        <w:jc w:val="both"/>
      </w:pPr>
      <w:r w:rsidRPr="00A60BF2">
        <w:t>magustoit 100 g;</w:t>
      </w:r>
    </w:p>
    <w:p w14:paraId="18655A3B" w14:textId="5EFEECE5" w:rsidR="007B1302" w:rsidRPr="00A60BF2" w:rsidRDefault="007B1302" w:rsidP="00C25EAD">
      <w:pPr>
        <w:pStyle w:val="ListParagraph"/>
        <w:numPr>
          <w:ilvl w:val="3"/>
          <w:numId w:val="20"/>
        </w:numPr>
        <w:spacing w:line="360" w:lineRule="auto"/>
        <w:jc w:val="both"/>
      </w:pPr>
      <w:r w:rsidRPr="00A60BF2">
        <w:t>kringel 100</w:t>
      </w:r>
      <w:r w:rsidR="00C60EA3" w:rsidRPr="00A60BF2">
        <w:t xml:space="preserve"> </w:t>
      </w:r>
      <w:r w:rsidRPr="00A60BF2">
        <w:t>g</w:t>
      </w:r>
      <w:r w:rsidR="00DF6E82" w:rsidRPr="00A60BF2">
        <w:t>;</w:t>
      </w:r>
    </w:p>
    <w:p w14:paraId="4EB00068" w14:textId="63A42C03" w:rsidR="00DF6E82" w:rsidRPr="00A60BF2" w:rsidRDefault="00DF6E82" w:rsidP="00637312">
      <w:pPr>
        <w:spacing w:line="360" w:lineRule="auto"/>
        <w:ind w:left="1080"/>
        <w:jc w:val="both"/>
      </w:pPr>
      <w:r w:rsidRPr="00A60BF2">
        <w:rPr>
          <w:color w:val="000000" w:themeColor="text1"/>
          <w:lang w:val="et"/>
        </w:rPr>
        <w:t>Näidismenüüd on raamlepingu pakkumuse hindamise osa ja pole siduv tellimuste täitmisel.</w:t>
      </w:r>
    </w:p>
    <w:p w14:paraId="292383B4" w14:textId="77777777" w:rsidR="00DF6E82" w:rsidRPr="00A60BF2" w:rsidRDefault="00DF6E82" w:rsidP="00DF6E82">
      <w:pPr>
        <w:spacing w:line="360" w:lineRule="auto"/>
        <w:jc w:val="both"/>
      </w:pPr>
    </w:p>
    <w:p w14:paraId="4BD4769F" w14:textId="3011F950" w:rsidR="007B1302" w:rsidRPr="00A60BF2" w:rsidRDefault="007B1302" w:rsidP="007B1302">
      <w:pPr>
        <w:pStyle w:val="ListParagraph"/>
        <w:numPr>
          <w:ilvl w:val="1"/>
          <w:numId w:val="13"/>
        </w:numPr>
        <w:spacing w:line="360" w:lineRule="auto"/>
        <w:jc w:val="both"/>
        <w:rPr>
          <w:b/>
          <w:bCs/>
        </w:rPr>
      </w:pPr>
      <w:r w:rsidRPr="00A60BF2">
        <w:rPr>
          <w:b/>
          <w:bCs/>
        </w:rPr>
        <w:t>Toitlustusteenus pidulik, lõuna- või õhtusöök koos ruumirendiga (vajadusel)</w:t>
      </w:r>
    </w:p>
    <w:p w14:paraId="033E2AF2" w14:textId="77777777" w:rsidR="007B1302" w:rsidRPr="00A60BF2" w:rsidRDefault="007B1302" w:rsidP="007B1302">
      <w:pPr>
        <w:spacing w:line="360" w:lineRule="auto"/>
        <w:ind w:left="360"/>
        <w:jc w:val="both"/>
        <w:rPr>
          <w:bCs/>
        </w:rPr>
      </w:pPr>
      <w:r w:rsidRPr="00A60BF2">
        <w:rPr>
          <w:bCs/>
        </w:rPr>
        <w:t>Toitlustusteenus sisaldab tehnilises kirjelduses ja üldistes nõuetes kirjeldatud teenuseid ning lähtub keskkonnahoidlikkuse ja jätkusuutlikkuse printsiibist:</w:t>
      </w:r>
    </w:p>
    <w:p w14:paraId="030244A2" w14:textId="4ADA70DA" w:rsidR="007B1302" w:rsidRPr="00A60BF2" w:rsidRDefault="007B1302" w:rsidP="007B1302">
      <w:pPr>
        <w:pStyle w:val="ListParagraph"/>
        <w:numPr>
          <w:ilvl w:val="2"/>
          <w:numId w:val="13"/>
        </w:numPr>
        <w:spacing w:line="360" w:lineRule="auto"/>
        <w:jc w:val="both"/>
        <w:rPr>
          <w:bCs/>
        </w:rPr>
      </w:pPr>
      <w:r w:rsidRPr="00A60BF2">
        <w:rPr>
          <w:bCs/>
        </w:rPr>
        <w:t>minimaalselt kolmekäiguline menüü: buffee lõuna- või õhtusöök või lõuna- või</w:t>
      </w:r>
    </w:p>
    <w:p w14:paraId="417884FE" w14:textId="77777777" w:rsidR="007B1302" w:rsidRPr="00A60BF2" w:rsidRDefault="007B1302" w:rsidP="007B1302">
      <w:pPr>
        <w:spacing w:line="360" w:lineRule="auto"/>
        <w:ind w:left="708"/>
        <w:jc w:val="both"/>
        <w:rPr>
          <w:bCs/>
        </w:rPr>
      </w:pPr>
      <w:r w:rsidRPr="00A60BF2">
        <w:rPr>
          <w:bCs/>
        </w:rPr>
        <w:t>õhtusöök taldrikteenindamisega lauas, kõikidele osalejatele peab olema tagatud laua taga istudes söömise võimalus;</w:t>
      </w:r>
    </w:p>
    <w:p w14:paraId="1E1375C1" w14:textId="77777777" w:rsidR="007B1302" w:rsidRPr="00A60BF2" w:rsidRDefault="007B1302" w:rsidP="007B1302">
      <w:pPr>
        <w:pStyle w:val="ListParagraph"/>
        <w:numPr>
          <w:ilvl w:val="2"/>
          <w:numId w:val="13"/>
        </w:numPr>
        <w:spacing w:line="360" w:lineRule="auto"/>
        <w:jc w:val="both"/>
        <w:rPr>
          <w:bCs/>
        </w:rPr>
      </w:pPr>
      <w:r w:rsidRPr="00A60BF2">
        <w:rPr>
          <w:bCs/>
        </w:rPr>
        <w:t>toit serveeritakse toidunõudelt (keelatud on ühekordsete nõude kasutamine);</w:t>
      </w:r>
    </w:p>
    <w:p w14:paraId="0521BE63" w14:textId="77777777" w:rsidR="007B1302" w:rsidRPr="00A60BF2" w:rsidRDefault="007B1302" w:rsidP="007B1302">
      <w:pPr>
        <w:pStyle w:val="ListParagraph"/>
        <w:numPr>
          <w:ilvl w:val="2"/>
          <w:numId w:val="13"/>
        </w:numPr>
        <w:spacing w:line="360" w:lineRule="auto"/>
        <w:jc w:val="both"/>
        <w:rPr>
          <w:bCs/>
        </w:rPr>
      </w:pPr>
      <w:r w:rsidRPr="00A60BF2">
        <w:rPr>
          <w:bCs/>
        </w:rPr>
        <w:t>laudadel on pidulik lauakate;</w:t>
      </w:r>
    </w:p>
    <w:p w14:paraId="394A7B94" w14:textId="77777777" w:rsidR="007B1302" w:rsidRPr="00A60BF2" w:rsidRDefault="007B1302" w:rsidP="007B1302">
      <w:pPr>
        <w:pStyle w:val="ListParagraph"/>
        <w:numPr>
          <w:ilvl w:val="2"/>
          <w:numId w:val="13"/>
        </w:numPr>
        <w:spacing w:line="360" w:lineRule="auto"/>
        <w:jc w:val="both"/>
        <w:rPr>
          <w:bCs/>
        </w:rPr>
      </w:pPr>
      <w:r w:rsidRPr="00A60BF2">
        <w:rPr>
          <w:bCs/>
        </w:rPr>
        <w:t>arvestada tuleb võimalike toitumiserisustega (nt gluteeni- või laktoositalumatus);</w:t>
      </w:r>
    </w:p>
    <w:p w14:paraId="0996B4E8" w14:textId="77777777" w:rsidR="007B1302" w:rsidRPr="00A60BF2" w:rsidRDefault="007B1302" w:rsidP="007B1302">
      <w:pPr>
        <w:pStyle w:val="ListParagraph"/>
        <w:numPr>
          <w:ilvl w:val="2"/>
          <w:numId w:val="13"/>
        </w:numPr>
        <w:spacing w:line="360" w:lineRule="auto"/>
        <w:jc w:val="both"/>
        <w:rPr>
          <w:bCs/>
        </w:rPr>
      </w:pPr>
      <w:r w:rsidRPr="00A60BF2">
        <w:rPr>
          <w:bCs/>
        </w:rPr>
        <w:t>iga menüü käik serveeritakse kõikidele külalistele lauale samaaegselt, seejuures soojad road peavad olema serveeritud soojana;</w:t>
      </w:r>
    </w:p>
    <w:p w14:paraId="682F0BDE" w14:textId="77777777" w:rsidR="007B1302" w:rsidRPr="00A60BF2" w:rsidRDefault="007B1302" w:rsidP="007B1302">
      <w:pPr>
        <w:pStyle w:val="ListParagraph"/>
        <w:numPr>
          <w:ilvl w:val="2"/>
          <w:numId w:val="13"/>
        </w:numPr>
        <w:spacing w:line="360" w:lineRule="auto"/>
        <w:jc w:val="both"/>
        <w:rPr>
          <w:bCs/>
        </w:rPr>
      </w:pPr>
      <w:r w:rsidRPr="00A60BF2">
        <w:rPr>
          <w:bCs/>
        </w:rPr>
        <w:t>saali teenindaja/teenindajate olemasolu vastavalt minikonkursis välja toodud tingimustele;</w:t>
      </w:r>
    </w:p>
    <w:p w14:paraId="5FC37DB1" w14:textId="79A0E8BE" w:rsidR="007B1302" w:rsidRPr="00A60BF2" w:rsidRDefault="007B1302" w:rsidP="007B1302">
      <w:pPr>
        <w:pStyle w:val="ListParagraph"/>
        <w:numPr>
          <w:ilvl w:val="2"/>
          <w:numId w:val="13"/>
        </w:numPr>
        <w:spacing w:line="360" w:lineRule="auto"/>
        <w:jc w:val="both"/>
        <w:rPr>
          <w:bCs/>
        </w:rPr>
      </w:pPr>
      <w:r w:rsidRPr="00A60BF2">
        <w:rPr>
          <w:bCs/>
        </w:rPr>
        <w:t>teenindajate puhul on tagatud korrektne välimus, teadmine pakutavatest roogadest ja etiketi tundmine;</w:t>
      </w:r>
    </w:p>
    <w:p w14:paraId="48C3B3C7" w14:textId="77777777" w:rsidR="007B1302" w:rsidRPr="00A60BF2" w:rsidRDefault="007B1302" w:rsidP="007B1302">
      <w:pPr>
        <w:pStyle w:val="ListParagraph"/>
        <w:numPr>
          <w:ilvl w:val="2"/>
          <w:numId w:val="13"/>
        </w:numPr>
        <w:spacing w:line="360" w:lineRule="auto"/>
        <w:jc w:val="both"/>
        <w:rPr>
          <w:bCs/>
        </w:rPr>
      </w:pPr>
      <w:r w:rsidRPr="00A60BF2">
        <w:rPr>
          <w:bCs/>
        </w:rPr>
        <w:t>ajaraam ca 2-5 tundi, sh kogunemine;</w:t>
      </w:r>
    </w:p>
    <w:p w14:paraId="5F065CD8" w14:textId="77777777" w:rsidR="00C25EAD" w:rsidRPr="00A60BF2" w:rsidRDefault="007B1302" w:rsidP="00C25EAD">
      <w:pPr>
        <w:pStyle w:val="ListParagraph"/>
        <w:numPr>
          <w:ilvl w:val="2"/>
          <w:numId w:val="13"/>
        </w:numPr>
        <w:spacing w:line="360" w:lineRule="auto"/>
        <w:jc w:val="both"/>
        <w:rPr>
          <w:bCs/>
        </w:rPr>
      </w:pPr>
      <w:r w:rsidRPr="00A60BF2">
        <w:rPr>
          <w:bCs/>
        </w:rPr>
        <w:t>tasuta klienditoe pakkumine tööpäevadel;</w:t>
      </w:r>
    </w:p>
    <w:p w14:paraId="073ED62A" w14:textId="77777777" w:rsidR="00C25EAD" w:rsidRPr="00A60BF2" w:rsidRDefault="007B1302" w:rsidP="00C25EAD">
      <w:pPr>
        <w:pStyle w:val="ListParagraph"/>
        <w:numPr>
          <w:ilvl w:val="2"/>
          <w:numId w:val="13"/>
        </w:numPr>
        <w:spacing w:line="360" w:lineRule="auto"/>
        <w:jc w:val="both"/>
        <w:rPr>
          <w:bCs/>
        </w:rPr>
      </w:pPr>
      <w:r w:rsidRPr="00A60BF2">
        <w:rPr>
          <w:bCs/>
        </w:rPr>
        <w:lastRenderedPageBreak/>
        <w:t>teenuste õigeaegne tagamine vastavalt tellija kinnitatud tellimustele. Tellija ei ole kohustatud tasuma teenuste eest ettemaksu;</w:t>
      </w:r>
    </w:p>
    <w:p w14:paraId="0A876D1B" w14:textId="41F8F795" w:rsidR="007B1302" w:rsidRPr="00A60BF2" w:rsidRDefault="007B1302" w:rsidP="00C25EAD">
      <w:pPr>
        <w:pStyle w:val="ListParagraph"/>
        <w:numPr>
          <w:ilvl w:val="2"/>
          <w:numId w:val="13"/>
        </w:numPr>
        <w:spacing w:line="360" w:lineRule="auto"/>
        <w:jc w:val="both"/>
        <w:rPr>
          <w:bCs/>
        </w:rPr>
      </w:pPr>
      <w:r w:rsidRPr="00A60BF2">
        <w:rPr>
          <w:bCs/>
        </w:rPr>
        <w:t>teenuse osutajale laieneb ka nende toimingute teostamise ja teenuste osutamise kohustus, mis ei ole tehnilises kirjelduses välja toodud, kuid mis oma olemusest lähtuvalt kuuluvad hanke objektiga seotud teenuse hulka.</w:t>
      </w:r>
    </w:p>
    <w:p w14:paraId="08716148" w14:textId="77777777" w:rsidR="007B1302" w:rsidRPr="00A60BF2" w:rsidRDefault="007B1302" w:rsidP="007B1302">
      <w:pPr>
        <w:spacing w:line="360" w:lineRule="auto"/>
        <w:ind w:left="360"/>
        <w:jc w:val="both"/>
        <w:rPr>
          <w:bCs/>
        </w:rPr>
      </w:pPr>
    </w:p>
    <w:p w14:paraId="00ADAAAD" w14:textId="2846614C" w:rsidR="007B1302" w:rsidRPr="00A60BF2" w:rsidRDefault="007B1302" w:rsidP="00C25EAD">
      <w:pPr>
        <w:pStyle w:val="ListParagraph"/>
        <w:numPr>
          <w:ilvl w:val="2"/>
          <w:numId w:val="13"/>
        </w:numPr>
        <w:spacing w:line="360" w:lineRule="auto"/>
        <w:jc w:val="both"/>
        <w:rPr>
          <w:bCs/>
        </w:rPr>
      </w:pPr>
      <w:r w:rsidRPr="00A60BF2">
        <w:rPr>
          <w:bCs/>
        </w:rPr>
        <w:t>Näidismenüü inimese kohta (NB! Näidismenüüs on toodud hinnangulised kogused):</w:t>
      </w:r>
    </w:p>
    <w:p w14:paraId="79DAD210" w14:textId="27F1AE8A" w:rsidR="00C25EAD" w:rsidRPr="00A60BF2" w:rsidRDefault="007B1302" w:rsidP="00C25EAD">
      <w:pPr>
        <w:pStyle w:val="ListParagraph"/>
        <w:numPr>
          <w:ilvl w:val="0"/>
          <w:numId w:val="19"/>
        </w:numPr>
        <w:spacing w:line="360" w:lineRule="auto"/>
        <w:jc w:val="both"/>
        <w:rPr>
          <w:bCs/>
        </w:rPr>
      </w:pPr>
      <w:r w:rsidRPr="00A60BF2">
        <w:rPr>
          <w:bCs/>
        </w:rPr>
        <w:t>Kohv ja tee (mõlemad valikud saadaval) 200 ml</w:t>
      </w:r>
      <w:r w:rsidR="00D07013" w:rsidRPr="00A60BF2">
        <w:rPr>
          <w:bCs/>
        </w:rPr>
        <w:t>,</w:t>
      </w:r>
      <w:r w:rsidRPr="00A60BF2">
        <w:rPr>
          <w:bCs/>
        </w:rPr>
        <w:t xml:space="preserve"> kohvikoor ja taimne piim (mõlemad valikud saadaval) 30 ml</w:t>
      </w:r>
      <w:r w:rsidR="00C25EAD" w:rsidRPr="00A60BF2">
        <w:rPr>
          <w:bCs/>
        </w:rPr>
        <w:t>;</w:t>
      </w:r>
    </w:p>
    <w:p w14:paraId="357D07D6" w14:textId="77777777" w:rsidR="00C25EAD" w:rsidRPr="00A60BF2" w:rsidRDefault="007B1302" w:rsidP="00C25EAD">
      <w:pPr>
        <w:pStyle w:val="ListParagraph"/>
        <w:numPr>
          <w:ilvl w:val="0"/>
          <w:numId w:val="19"/>
        </w:numPr>
        <w:spacing w:line="360" w:lineRule="auto"/>
        <w:jc w:val="both"/>
        <w:rPr>
          <w:bCs/>
        </w:rPr>
      </w:pPr>
      <w:r w:rsidRPr="00A60BF2">
        <w:rPr>
          <w:bCs/>
        </w:rPr>
        <w:t>vesi või maitsevesi kannus 200 ml</w:t>
      </w:r>
      <w:r w:rsidR="00C25EAD" w:rsidRPr="00A60BF2">
        <w:rPr>
          <w:bCs/>
        </w:rPr>
        <w:t>;</w:t>
      </w:r>
    </w:p>
    <w:p w14:paraId="56D43EF2" w14:textId="77777777" w:rsidR="00C25EAD" w:rsidRPr="00A60BF2" w:rsidRDefault="007B1302" w:rsidP="00C25EAD">
      <w:pPr>
        <w:pStyle w:val="ListParagraph"/>
        <w:numPr>
          <w:ilvl w:val="0"/>
          <w:numId w:val="19"/>
        </w:numPr>
        <w:spacing w:line="360" w:lineRule="auto"/>
        <w:jc w:val="both"/>
        <w:rPr>
          <w:bCs/>
        </w:rPr>
      </w:pPr>
      <w:r w:rsidRPr="00A60BF2">
        <w:rPr>
          <w:bCs/>
        </w:rPr>
        <w:t>tervitusjook (s.h. alkoholivaba) 120 cl ja suupiste 60g</w:t>
      </w:r>
      <w:r w:rsidR="00C25EAD" w:rsidRPr="00A60BF2">
        <w:rPr>
          <w:bCs/>
        </w:rPr>
        <w:t>;</w:t>
      </w:r>
    </w:p>
    <w:p w14:paraId="2296FF37" w14:textId="77777777" w:rsidR="00C25EAD" w:rsidRPr="00A60BF2" w:rsidRDefault="007B1302" w:rsidP="00C25EAD">
      <w:pPr>
        <w:pStyle w:val="ListParagraph"/>
        <w:numPr>
          <w:ilvl w:val="0"/>
          <w:numId w:val="19"/>
        </w:numPr>
        <w:spacing w:line="360" w:lineRule="auto"/>
        <w:jc w:val="both"/>
        <w:rPr>
          <w:bCs/>
        </w:rPr>
      </w:pPr>
      <w:r w:rsidRPr="00A60BF2">
        <w:rPr>
          <w:bCs/>
        </w:rPr>
        <w:t>joogivalik (s.h. alkoholivaba) 120 cl</w:t>
      </w:r>
      <w:r w:rsidR="00C25EAD" w:rsidRPr="00A60BF2">
        <w:rPr>
          <w:bCs/>
        </w:rPr>
        <w:t>;</w:t>
      </w:r>
    </w:p>
    <w:p w14:paraId="4B1E3A3C" w14:textId="77777777" w:rsidR="00C25EAD" w:rsidRPr="00A60BF2" w:rsidRDefault="007B1302" w:rsidP="00C25EAD">
      <w:pPr>
        <w:pStyle w:val="ListParagraph"/>
        <w:numPr>
          <w:ilvl w:val="0"/>
          <w:numId w:val="19"/>
        </w:numPr>
        <w:spacing w:line="360" w:lineRule="auto"/>
        <w:jc w:val="both"/>
        <w:rPr>
          <w:bCs/>
        </w:rPr>
      </w:pPr>
      <w:r w:rsidRPr="00A60BF2">
        <w:rPr>
          <w:bCs/>
        </w:rPr>
        <w:t>eelroog (s.h. taimetoitlastele) 100 g</w:t>
      </w:r>
      <w:r w:rsidR="00C25EAD" w:rsidRPr="00A60BF2">
        <w:rPr>
          <w:bCs/>
        </w:rPr>
        <w:t>;</w:t>
      </w:r>
    </w:p>
    <w:p w14:paraId="34B84405" w14:textId="77777777" w:rsidR="00C25EAD" w:rsidRPr="00A60BF2" w:rsidRDefault="007B1302" w:rsidP="00C25EAD">
      <w:pPr>
        <w:pStyle w:val="ListParagraph"/>
        <w:numPr>
          <w:ilvl w:val="0"/>
          <w:numId w:val="19"/>
        </w:numPr>
        <w:spacing w:line="360" w:lineRule="auto"/>
        <w:jc w:val="both"/>
        <w:rPr>
          <w:bCs/>
        </w:rPr>
      </w:pPr>
      <w:r w:rsidRPr="00A60BF2">
        <w:rPr>
          <w:bCs/>
        </w:rPr>
        <w:t>pearoog (s.h. taimetoitlastele) 520 g</w:t>
      </w:r>
      <w:r w:rsidR="00C25EAD" w:rsidRPr="00A60BF2">
        <w:rPr>
          <w:bCs/>
        </w:rPr>
        <w:t>;</w:t>
      </w:r>
    </w:p>
    <w:p w14:paraId="00513392" w14:textId="67132E5B" w:rsidR="00C25EAD" w:rsidRPr="00A60BF2" w:rsidRDefault="007B1302" w:rsidP="00C25EAD">
      <w:pPr>
        <w:pStyle w:val="ListParagraph"/>
        <w:numPr>
          <w:ilvl w:val="0"/>
          <w:numId w:val="19"/>
        </w:numPr>
        <w:spacing w:line="360" w:lineRule="auto"/>
        <w:jc w:val="both"/>
        <w:rPr>
          <w:bCs/>
        </w:rPr>
      </w:pPr>
      <w:r w:rsidRPr="00A60BF2">
        <w:rPr>
          <w:bCs/>
        </w:rPr>
        <w:t>magustoit 100 g</w:t>
      </w:r>
      <w:r w:rsidR="00C25EAD" w:rsidRPr="00A60BF2">
        <w:rPr>
          <w:bCs/>
        </w:rPr>
        <w:t>;</w:t>
      </w:r>
    </w:p>
    <w:p w14:paraId="30B31D2C" w14:textId="233A0E8E" w:rsidR="00537757" w:rsidRPr="00A60BF2" w:rsidRDefault="007B1302" w:rsidP="00C25EAD">
      <w:pPr>
        <w:pStyle w:val="ListParagraph"/>
        <w:numPr>
          <w:ilvl w:val="0"/>
          <w:numId w:val="19"/>
        </w:numPr>
        <w:spacing w:line="360" w:lineRule="auto"/>
        <w:jc w:val="both"/>
        <w:rPr>
          <w:bCs/>
        </w:rPr>
      </w:pPr>
      <w:r w:rsidRPr="00A60BF2">
        <w:rPr>
          <w:bCs/>
        </w:rPr>
        <w:t>tort 100 g</w:t>
      </w:r>
      <w:r w:rsidR="00DF6E82" w:rsidRPr="00A60BF2">
        <w:rPr>
          <w:bCs/>
        </w:rPr>
        <w:t>;</w:t>
      </w:r>
    </w:p>
    <w:p w14:paraId="7BA8010C" w14:textId="5E15A167" w:rsidR="00DF6E82" w:rsidRPr="00A60BF2" w:rsidRDefault="00DF6E82" w:rsidP="00637312">
      <w:pPr>
        <w:spacing w:line="360" w:lineRule="auto"/>
        <w:ind w:left="1224"/>
        <w:jc w:val="both"/>
        <w:rPr>
          <w:bCs/>
        </w:rPr>
      </w:pPr>
      <w:r w:rsidRPr="00A60BF2">
        <w:rPr>
          <w:color w:val="000000" w:themeColor="text1"/>
          <w:lang w:val="et"/>
        </w:rPr>
        <w:t>Näidismenüüd on raamlepingu pakkumuse hindamise osa ja pole siduv tellimuste täitmisel.</w:t>
      </w:r>
    </w:p>
    <w:p w14:paraId="31628816" w14:textId="77777777" w:rsidR="00562935" w:rsidRPr="00A60BF2" w:rsidRDefault="00562935" w:rsidP="00EA0400">
      <w:pPr>
        <w:spacing w:line="360" w:lineRule="auto"/>
        <w:jc w:val="both"/>
        <w:rPr>
          <w:b/>
        </w:rPr>
      </w:pPr>
    </w:p>
    <w:p w14:paraId="4EBAAB7B" w14:textId="742D97CB" w:rsidR="004D1840" w:rsidRPr="00A60BF2" w:rsidRDefault="00DF6E82" w:rsidP="00F33B2E">
      <w:pPr>
        <w:pStyle w:val="ListParagraph"/>
        <w:numPr>
          <w:ilvl w:val="0"/>
          <w:numId w:val="13"/>
        </w:numPr>
        <w:spacing w:line="360" w:lineRule="auto"/>
        <w:jc w:val="both"/>
        <w:rPr>
          <w:b/>
          <w:bCs/>
        </w:rPr>
      </w:pPr>
      <w:r w:rsidRPr="00A60BF2">
        <w:rPr>
          <w:b/>
          <w:bCs/>
        </w:rPr>
        <w:t>Tellimuse esitamine</w:t>
      </w:r>
    </w:p>
    <w:p w14:paraId="72D2649C" w14:textId="36E162C6" w:rsidR="00DF6E82" w:rsidRPr="00A60BF2" w:rsidRDefault="00DF6E82" w:rsidP="00DF6E82">
      <w:pPr>
        <w:pStyle w:val="ListParagraph"/>
        <w:numPr>
          <w:ilvl w:val="1"/>
          <w:numId w:val="13"/>
        </w:numPr>
        <w:spacing w:line="360" w:lineRule="auto"/>
        <w:jc w:val="both"/>
      </w:pPr>
      <w:r w:rsidRPr="00A60BF2">
        <w:t>Tellimus, mille eeldatav maksumus jääb alla lihthanke piirmäära, esitatakse kõikidele pakkujatele</w:t>
      </w:r>
      <w:r w:rsidR="00EA0400" w:rsidRPr="00A60BF2">
        <w:t xml:space="preserve"> läbi minikonkursi</w:t>
      </w:r>
      <w:r w:rsidRPr="00A60BF2">
        <w:t>, kellega hankija on sõlminud raamlepingu tellitava osa raames. Tellijal on õigus pakkumuste küsimisel näidata ära aeg, millest hilisemaid pakkumusi arvesse ei võeta.</w:t>
      </w:r>
    </w:p>
    <w:p w14:paraId="52A9E9B6" w14:textId="0F1E0337" w:rsidR="00EA0400" w:rsidRPr="00A60BF2" w:rsidRDefault="00EA0400" w:rsidP="00EA0400">
      <w:pPr>
        <w:pStyle w:val="ListParagraph"/>
        <w:numPr>
          <w:ilvl w:val="2"/>
          <w:numId w:val="13"/>
        </w:numPr>
        <w:spacing w:line="360" w:lineRule="auto"/>
        <w:jc w:val="both"/>
      </w:pPr>
      <w:r w:rsidRPr="00A60BF2">
        <w:t>Juhul, kui kaks või enam pakkujat on saanud minikonkursil kokku võrdse arvu punkte, siis selgitatakse edukas pakkumus välja liisu heitmise teel.</w:t>
      </w:r>
    </w:p>
    <w:p w14:paraId="6B78422C" w14:textId="77777777" w:rsidR="00DF6E82" w:rsidRPr="00A60BF2" w:rsidRDefault="00DF6E82" w:rsidP="00DF6E82">
      <w:pPr>
        <w:pStyle w:val="ListParagraph"/>
        <w:numPr>
          <w:ilvl w:val="1"/>
          <w:numId w:val="13"/>
        </w:numPr>
        <w:spacing w:line="360" w:lineRule="auto"/>
        <w:jc w:val="both"/>
      </w:pPr>
      <w:r w:rsidRPr="00A60BF2">
        <w:t>Lepingu täitmisel tellijale esitatav pakkumus peab sisaldama vähemalt järgmist infot (info tuleb esitada vabas vormis kogumina või eraldiseisvalt): pakkuja nimi ja kontaktandmed, sh konkreetse pakkumuse koostanud isiku nimi, telefoninumber ja e-posti aadress.</w:t>
      </w:r>
    </w:p>
    <w:p w14:paraId="7F8F90AF" w14:textId="4C20D480" w:rsidR="00DF6E82" w:rsidRPr="00A60BF2" w:rsidRDefault="00DF6E82" w:rsidP="00DF6E82">
      <w:pPr>
        <w:pStyle w:val="ListParagraph"/>
        <w:numPr>
          <w:ilvl w:val="1"/>
          <w:numId w:val="13"/>
        </w:numPr>
        <w:spacing w:line="360" w:lineRule="auto"/>
        <w:jc w:val="both"/>
      </w:pPr>
      <w:r w:rsidRPr="00A60BF2">
        <w:lastRenderedPageBreak/>
        <w:t>Iga küsitava pakkumuse kohta tuleb teatada kõik olulised andmed, mille kohta pakkumust küsitakse.</w:t>
      </w:r>
    </w:p>
    <w:p w14:paraId="41AE8FC5" w14:textId="428C119D" w:rsidR="00DF6E82" w:rsidRPr="00A60BF2" w:rsidRDefault="00DF6E82" w:rsidP="00DF6E82">
      <w:pPr>
        <w:pStyle w:val="ListParagraph"/>
        <w:numPr>
          <w:ilvl w:val="1"/>
          <w:numId w:val="13"/>
        </w:numPr>
        <w:spacing w:line="360" w:lineRule="auto"/>
        <w:jc w:val="both"/>
      </w:pPr>
      <w:r w:rsidRPr="00A60BF2">
        <w:t xml:space="preserve">Tellija võib teha pakkujale ettepaneku tellija täpsustunud vajaduste järgselt uue pakkumuse esitamiseks või esitatud pakkumuse kohandamiseks tellija esitatud tingimustele.  </w:t>
      </w:r>
    </w:p>
    <w:p w14:paraId="77C7044E" w14:textId="07FD32A8" w:rsidR="00EA0400" w:rsidRPr="00A60BF2" w:rsidRDefault="00EA0400" w:rsidP="00EA0400">
      <w:pPr>
        <w:pStyle w:val="ListParagraph"/>
        <w:numPr>
          <w:ilvl w:val="1"/>
          <w:numId w:val="13"/>
        </w:numPr>
        <w:spacing w:line="360" w:lineRule="auto"/>
        <w:jc w:val="both"/>
      </w:pPr>
      <w:r w:rsidRPr="00A60BF2">
        <w:t>Hankija teavitab toitlustuseteenuse tellimisest ette minimaalselt 10 kalendripäeva</w:t>
      </w:r>
      <w:r w:rsidR="004302A1" w:rsidRPr="00A60BF2">
        <w:t xml:space="preserve"> peale minikonkursi võitja selgumist.</w:t>
      </w:r>
    </w:p>
    <w:p w14:paraId="28FD1DC2" w14:textId="77777777" w:rsidR="00EA0400" w:rsidRPr="00A60BF2" w:rsidRDefault="00EA0400" w:rsidP="00EA0400">
      <w:pPr>
        <w:pStyle w:val="ListParagraph"/>
        <w:numPr>
          <w:ilvl w:val="2"/>
          <w:numId w:val="13"/>
        </w:numPr>
        <w:spacing w:line="360" w:lineRule="auto"/>
        <w:jc w:val="both"/>
      </w:pPr>
      <w:r w:rsidRPr="00A60BF2">
        <w:t xml:space="preserve">Erandjuhul kokkuleppel ka lühem ettetellimise tähtaeg. </w:t>
      </w:r>
    </w:p>
    <w:p w14:paraId="1FF47DB3" w14:textId="7C3D7FCA" w:rsidR="00EA0400" w:rsidRPr="00A60BF2" w:rsidRDefault="00EA0400" w:rsidP="00EA0400">
      <w:pPr>
        <w:pStyle w:val="ListParagraph"/>
        <w:numPr>
          <w:ilvl w:val="1"/>
          <w:numId w:val="13"/>
        </w:numPr>
        <w:spacing w:line="360" w:lineRule="auto"/>
        <w:jc w:val="both"/>
      </w:pPr>
      <w:r w:rsidRPr="00A60BF2">
        <w:t>Hankijale kuulub õigus muuta tellimus</w:t>
      </w:r>
      <w:r w:rsidR="004302A1" w:rsidRPr="00A60BF2">
        <w:t xml:space="preserve">e kogust, 20% tellimuse mahust, teavitades Pakkujat </w:t>
      </w:r>
      <w:r w:rsidRPr="00A60BF2">
        <w:t xml:space="preserve">vähemalt </w:t>
      </w:r>
      <w:r w:rsidR="004302A1" w:rsidRPr="00A60BF2">
        <w:t>48</w:t>
      </w:r>
      <w:r w:rsidR="004302A1" w:rsidRPr="00A60BF2">
        <w:rPr>
          <w:color w:val="FF0000"/>
        </w:rPr>
        <w:t xml:space="preserve"> </w:t>
      </w:r>
      <w:r w:rsidRPr="00A60BF2">
        <w:t>tundi ette</w:t>
      </w:r>
      <w:r w:rsidR="004302A1" w:rsidRPr="00A60BF2">
        <w:t>.</w:t>
      </w:r>
    </w:p>
    <w:p w14:paraId="171E42D1" w14:textId="010A962E" w:rsidR="004302A1" w:rsidRPr="00A60BF2" w:rsidRDefault="004302A1" w:rsidP="00EA0400">
      <w:pPr>
        <w:pStyle w:val="ListParagraph"/>
        <w:numPr>
          <w:ilvl w:val="1"/>
          <w:numId w:val="13"/>
        </w:numPr>
        <w:spacing w:line="360" w:lineRule="auto"/>
        <w:jc w:val="both"/>
      </w:pPr>
      <w:r w:rsidRPr="00A60BF2">
        <w:t xml:space="preserve">Hankijale kuulub </w:t>
      </w:r>
      <w:r w:rsidR="00935169" w:rsidRPr="00A60BF2">
        <w:t xml:space="preserve">õigus </w:t>
      </w:r>
      <w:r w:rsidRPr="00A60BF2">
        <w:t xml:space="preserve">tühistada tellimus ilma selle eest Pakkujale tasu või mistahes hüvitise maksmise kohustuseta tingimusel, et vastavast asjaolust teavitatakse Pakkujat vähemalt </w:t>
      </w:r>
      <w:r w:rsidR="00935169" w:rsidRPr="00A60BF2">
        <w:t>7</w:t>
      </w:r>
      <w:r w:rsidRPr="00A60BF2">
        <w:t xml:space="preserve"> </w:t>
      </w:r>
      <w:r w:rsidR="00935169" w:rsidRPr="00A60BF2">
        <w:t>kalendri</w:t>
      </w:r>
      <w:r w:rsidRPr="00A60BF2">
        <w:t>päev</w:t>
      </w:r>
      <w:r w:rsidR="00935169" w:rsidRPr="00A60BF2">
        <w:t>a</w:t>
      </w:r>
      <w:r w:rsidRPr="00A60BF2">
        <w:t xml:space="preserve"> ette</w:t>
      </w:r>
      <w:r w:rsidR="00935169" w:rsidRPr="00A60BF2">
        <w:t>.</w:t>
      </w:r>
    </w:p>
    <w:p w14:paraId="66D38F04" w14:textId="77777777" w:rsidR="00BE4198" w:rsidRPr="00A60BF2" w:rsidRDefault="00BE4198" w:rsidP="00F33B2E">
      <w:pPr>
        <w:spacing w:line="360" w:lineRule="auto"/>
        <w:jc w:val="both"/>
      </w:pPr>
    </w:p>
    <w:p w14:paraId="3CBD1445" w14:textId="7925A005" w:rsidR="004D1840" w:rsidRPr="00A60BF2" w:rsidRDefault="004D1840" w:rsidP="00F33B2E">
      <w:pPr>
        <w:spacing w:line="360" w:lineRule="auto"/>
        <w:jc w:val="both"/>
      </w:pPr>
      <w:r w:rsidRPr="00A60BF2">
        <w:t xml:space="preserve">Iga viidet, mille </w:t>
      </w:r>
      <w:r w:rsidR="009A68FB" w:rsidRPr="00A60BF2">
        <w:t>H</w:t>
      </w:r>
      <w:r w:rsidRPr="00A60BF2">
        <w:t xml:space="preserve">ankija teeb riigihanke alusdokumentides mõnele RHS-i § 88 lõikes 2 nimetatud alusele (standardile, tehnilisele tunnustusele, tehnilisele kontrollisüsteemile vms), tuleb lugeda selliselt, et see on täiendatud märkega „või sellega samaväärne“. Iga viidet, mille </w:t>
      </w:r>
      <w:r w:rsidR="009A68FB" w:rsidRPr="00A60BF2">
        <w:t>H</w:t>
      </w:r>
      <w:r w:rsidRPr="00A60BF2">
        <w:t>ankija teeb riigihanke alusdokumentides ostuallikale, protsessile, kaubamärgile, patendile, tüübile, päritolule, tootmisviisile, märgisele või vastavushindamisasutuse väljastatud katsearuandele või tõendile, tuleb lugeda selliselt, et see on täiendatud märkega „või sellega samaväärne“ (RHS § 88 lg-d 5-6, § 89 lg 2, 114 lg-d 5-7).</w:t>
      </w:r>
    </w:p>
    <w:p w14:paraId="28626855" w14:textId="77777777" w:rsidR="004D1840" w:rsidRPr="00A60BF2" w:rsidRDefault="004D1840" w:rsidP="00F33B2E">
      <w:pPr>
        <w:spacing w:line="360" w:lineRule="auto"/>
        <w:jc w:val="both"/>
      </w:pPr>
    </w:p>
    <w:p w14:paraId="425DBDB7" w14:textId="0139D697" w:rsidR="00FD72DE" w:rsidRPr="000966D6" w:rsidRDefault="004D1840" w:rsidP="00F33B2E">
      <w:pPr>
        <w:spacing w:line="360" w:lineRule="auto"/>
        <w:jc w:val="both"/>
      </w:pPr>
      <w:r w:rsidRPr="00A60BF2">
        <w:t xml:space="preserve">Hankija aktsepteerib objektiivsetel põhjustel muid asjakohaseid tõendeid, kui </w:t>
      </w:r>
      <w:r w:rsidR="009A68FB" w:rsidRPr="00A60BF2">
        <w:t>P</w:t>
      </w:r>
      <w:r w:rsidRPr="00A60BF2">
        <w:t xml:space="preserve">akkuja tõendab </w:t>
      </w:r>
      <w:r w:rsidR="009A68FB" w:rsidRPr="00A60BF2">
        <w:t>H</w:t>
      </w:r>
      <w:r w:rsidRPr="00A60BF2">
        <w:t xml:space="preserve">ankijale vastuvõetaval viisil, et pakutav asi, teenus või ehitustöö vastab konkreetse märgise või </w:t>
      </w:r>
      <w:r w:rsidR="009A68FB" w:rsidRPr="00A60BF2">
        <w:t>H</w:t>
      </w:r>
      <w:r w:rsidRPr="00A60BF2">
        <w:t xml:space="preserve">ankija esitatud nõuetele, välja arvatud juhul, kui </w:t>
      </w:r>
      <w:r w:rsidR="009A68FB" w:rsidRPr="00A60BF2">
        <w:t>H</w:t>
      </w:r>
      <w:r w:rsidRPr="00A60BF2">
        <w:t>ankija nõutud märgis, samaväärne märgis või konkreetse või samaväärse vastavushindamisasutuse väljastatud katsearuanne või muu tõend on seaduse alusel eelduseks asja, teenuse või ehitustöö pakkumiseks turul (RHS § 114 lg 7).</w:t>
      </w:r>
    </w:p>
    <w:sectPr w:rsidR="00FD72DE" w:rsidRPr="000966D6" w:rsidSect="003F5538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B535D" w14:textId="77777777" w:rsidR="00A93C23" w:rsidRDefault="00A93C23" w:rsidP="000440C5">
      <w:r>
        <w:separator/>
      </w:r>
    </w:p>
  </w:endnote>
  <w:endnote w:type="continuationSeparator" w:id="0">
    <w:p w14:paraId="2E870202" w14:textId="77777777" w:rsidR="00A93C23" w:rsidRDefault="00A93C23" w:rsidP="0004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78E74" w14:textId="148ABA6D" w:rsidR="00BC0185" w:rsidRPr="00BC0185" w:rsidRDefault="00BC0185" w:rsidP="00BC0185">
    <w:pPr>
      <w:spacing w:before="240" w:after="240"/>
      <w:rPr>
        <w:sz w:val="22"/>
        <w:szCs w:val="22"/>
      </w:rPr>
    </w:pPr>
    <w:r w:rsidRPr="00BC0185">
      <w:rPr>
        <w:i/>
        <w:sz w:val="22"/>
        <w:szCs w:val="22"/>
        <w:highlight w:val="white"/>
      </w:rPr>
      <w:t>Tegevusi viiakse ellu meetme „Atraktiivne piirkondlik ettevõtlus- ja elukeskkond”</w:t>
    </w:r>
    <w:r w:rsidRPr="00BC0185">
      <w:rPr>
        <w:b/>
        <w:i/>
        <w:sz w:val="22"/>
        <w:szCs w:val="22"/>
        <w:highlight w:val="white"/>
      </w:rPr>
      <w:t xml:space="preserve"> </w:t>
    </w:r>
    <w:r w:rsidRPr="00BC0185">
      <w:rPr>
        <w:i/>
        <w:sz w:val="22"/>
        <w:szCs w:val="22"/>
        <w:highlight w:val="white"/>
      </w:rPr>
      <w:t>vahenditest.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40E72" w14:textId="77777777" w:rsidR="00A93C23" w:rsidRDefault="00A93C23" w:rsidP="000440C5">
      <w:r>
        <w:separator/>
      </w:r>
    </w:p>
  </w:footnote>
  <w:footnote w:type="continuationSeparator" w:id="0">
    <w:p w14:paraId="3F961294" w14:textId="77777777" w:rsidR="00A93C23" w:rsidRDefault="00A93C23" w:rsidP="00044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E98ED" w14:textId="77777777" w:rsidR="000440C5" w:rsidRDefault="000440C5" w:rsidP="000440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900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D89680A" wp14:editId="76987FBB">
          <wp:simplePos x="0" y="0"/>
          <wp:positionH relativeFrom="column">
            <wp:posOffset>1271905</wp:posOffset>
          </wp:positionH>
          <wp:positionV relativeFrom="paragraph">
            <wp:posOffset>68580</wp:posOffset>
          </wp:positionV>
          <wp:extent cx="1645920" cy="538480"/>
          <wp:effectExtent l="0" t="0" r="0" b="0"/>
          <wp:wrapTight wrapText="bothSides">
            <wp:wrapPolygon edited="0">
              <wp:start x="0" y="0"/>
              <wp:lineTo x="0" y="20632"/>
              <wp:lineTo x="21250" y="20632"/>
              <wp:lineTo x="21250" y="0"/>
              <wp:lineTo x="0" y="0"/>
            </wp:wrapPolygon>
          </wp:wrapTight>
          <wp:docPr id="1535372620" name="Picture 1" descr="A logo with blue and black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372620" name="Picture 1" descr="A logo with blue and black squar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EAE28AB" wp14:editId="6A5AFA17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1219200" cy="708660"/>
          <wp:effectExtent l="0" t="0" r="0" b="0"/>
          <wp:wrapSquare wrapText="bothSides" distT="0" distB="0" distL="114300" distR="114300"/>
          <wp:docPr id="1414114037" name="image1.jpg" descr="A blue and black flag with yellow star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blue and black flag with yellow stars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2D93FE" w14:textId="77777777" w:rsidR="000440C5" w:rsidRDefault="000440C5" w:rsidP="000440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ab/>
    </w:r>
  </w:p>
  <w:p w14:paraId="1A932D39" w14:textId="77777777" w:rsidR="000440C5" w:rsidRDefault="000440C5" w:rsidP="000440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1969F7CE" w14:textId="77777777" w:rsidR="000440C5" w:rsidRDefault="000440C5">
    <w:pPr>
      <w:pStyle w:val="Header"/>
    </w:pPr>
  </w:p>
  <w:p w14:paraId="04AF51A4" w14:textId="77777777" w:rsidR="000440C5" w:rsidRDefault="000440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65C9"/>
    <w:multiLevelType w:val="multilevel"/>
    <w:tmpl w:val="48D455CA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1" w15:restartNumberingAfterBreak="0">
    <w:nsid w:val="147C140D"/>
    <w:multiLevelType w:val="multilevel"/>
    <w:tmpl w:val="0425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20701C9A"/>
    <w:multiLevelType w:val="hybridMultilevel"/>
    <w:tmpl w:val="DFCE91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13597"/>
    <w:multiLevelType w:val="hybridMultilevel"/>
    <w:tmpl w:val="645EE6E0"/>
    <w:lvl w:ilvl="0" w:tplc="042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359F4F54"/>
    <w:multiLevelType w:val="hybridMultilevel"/>
    <w:tmpl w:val="9E6AFAAA"/>
    <w:lvl w:ilvl="0" w:tplc="FFFFFFFF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  <w:b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24F3"/>
    <w:multiLevelType w:val="multilevel"/>
    <w:tmpl w:val="96663826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b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eastAsiaTheme="minorHAnsi" w:hint="default"/>
        <w:b w:val="0"/>
      </w:rPr>
    </w:lvl>
  </w:abstractNum>
  <w:abstractNum w:abstractNumId="6" w15:restartNumberingAfterBreak="0">
    <w:nsid w:val="3C1233BC"/>
    <w:multiLevelType w:val="hybridMultilevel"/>
    <w:tmpl w:val="A28674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F3B9A"/>
    <w:multiLevelType w:val="hybridMultilevel"/>
    <w:tmpl w:val="7816594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45A2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185AFF"/>
    <w:multiLevelType w:val="multilevel"/>
    <w:tmpl w:val="76F2A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8A3A8E"/>
    <w:multiLevelType w:val="multilevel"/>
    <w:tmpl w:val="18746D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2B239C6"/>
    <w:multiLevelType w:val="hybridMultilevel"/>
    <w:tmpl w:val="47FE5C9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1165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7424DA0"/>
    <w:multiLevelType w:val="hybridMultilevel"/>
    <w:tmpl w:val="5E6E0E1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011F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EBB02FF"/>
    <w:multiLevelType w:val="hybridMultilevel"/>
    <w:tmpl w:val="93186E06"/>
    <w:lvl w:ilvl="0" w:tplc="5D4CAEA8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12310"/>
    <w:multiLevelType w:val="multilevel"/>
    <w:tmpl w:val="817E3A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A1B68AF"/>
    <w:multiLevelType w:val="multilevel"/>
    <w:tmpl w:val="4C0A7F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3F60097"/>
    <w:multiLevelType w:val="multilevel"/>
    <w:tmpl w:val="BEDE0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769460C1"/>
    <w:multiLevelType w:val="hybridMultilevel"/>
    <w:tmpl w:val="E7CC17CE"/>
    <w:lvl w:ilvl="0" w:tplc="0425000F">
      <w:start w:val="1"/>
      <w:numFmt w:val="decimal"/>
      <w:lvlText w:val="%1."/>
      <w:lvlJc w:val="left"/>
      <w:pPr>
        <w:ind w:left="840" w:hanging="420"/>
      </w:pPr>
      <w:rPr>
        <w:rFonts w:hint="default"/>
        <w:b w:val="0"/>
      </w:rPr>
    </w:lvl>
    <w:lvl w:ilvl="1" w:tplc="8EA24168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194931">
    <w:abstractNumId w:val="15"/>
  </w:num>
  <w:num w:numId="2" w16cid:durableId="1786001434">
    <w:abstractNumId w:val="5"/>
  </w:num>
  <w:num w:numId="3" w16cid:durableId="1400981343">
    <w:abstractNumId w:val="6"/>
  </w:num>
  <w:num w:numId="4" w16cid:durableId="1089036597">
    <w:abstractNumId w:val="0"/>
  </w:num>
  <w:num w:numId="5" w16cid:durableId="439565183">
    <w:abstractNumId w:val="10"/>
  </w:num>
  <w:num w:numId="6" w16cid:durableId="533350639">
    <w:abstractNumId w:val="19"/>
  </w:num>
  <w:num w:numId="7" w16cid:durableId="364789505">
    <w:abstractNumId w:val="13"/>
  </w:num>
  <w:num w:numId="8" w16cid:durableId="415709893">
    <w:abstractNumId w:val="4"/>
  </w:num>
  <w:num w:numId="9" w16cid:durableId="672295276">
    <w:abstractNumId w:val="2"/>
  </w:num>
  <w:num w:numId="10" w16cid:durableId="1642080240">
    <w:abstractNumId w:val="11"/>
  </w:num>
  <w:num w:numId="11" w16cid:durableId="1501236904">
    <w:abstractNumId w:val="1"/>
  </w:num>
  <w:num w:numId="12" w16cid:durableId="1392843905">
    <w:abstractNumId w:val="8"/>
  </w:num>
  <w:num w:numId="13" w16cid:durableId="186603487">
    <w:abstractNumId w:val="16"/>
  </w:num>
  <w:num w:numId="14" w16cid:durableId="1019307980">
    <w:abstractNumId w:val="12"/>
  </w:num>
  <w:num w:numId="15" w16cid:durableId="379133992">
    <w:abstractNumId w:val="14"/>
  </w:num>
  <w:num w:numId="16" w16cid:durableId="1468203876">
    <w:abstractNumId w:val="18"/>
  </w:num>
  <w:num w:numId="17" w16cid:durableId="691496924">
    <w:abstractNumId w:val="7"/>
  </w:num>
  <w:num w:numId="18" w16cid:durableId="1211722870">
    <w:abstractNumId w:val="9"/>
  </w:num>
  <w:num w:numId="19" w16cid:durableId="384254274">
    <w:abstractNumId w:val="3"/>
  </w:num>
  <w:num w:numId="20" w16cid:durableId="10292592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38"/>
    <w:rsid w:val="00007F6E"/>
    <w:rsid w:val="00021F18"/>
    <w:rsid w:val="0003329B"/>
    <w:rsid w:val="00037527"/>
    <w:rsid w:val="000440C5"/>
    <w:rsid w:val="0007042C"/>
    <w:rsid w:val="000966D6"/>
    <w:rsid w:val="000A6C13"/>
    <w:rsid w:val="0011073D"/>
    <w:rsid w:val="001364ED"/>
    <w:rsid w:val="00152966"/>
    <w:rsid w:val="00185C63"/>
    <w:rsid w:val="002322DE"/>
    <w:rsid w:val="00247C97"/>
    <w:rsid w:val="00266623"/>
    <w:rsid w:val="00297540"/>
    <w:rsid w:val="002B4DF6"/>
    <w:rsid w:val="002D1832"/>
    <w:rsid w:val="002F365D"/>
    <w:rsid w:val="00304C74"/>
    <w:rsid w:val="0032643A"/>
    <w:rsid w:val="00371C9D"/>
    <w:rsid w:val="00392A10"/>
    <w:rsid w:val="003F1AD5"/>
    <w:rsid w:val="003F5538"/>
    <w:rsid w:val="004302A1"/>
    <w:rsid w:val="00453109"/>
    <w:rsid w:val="004653E9"/>
    <w:rsid w:val="004948EF"/>
    <w:rsid w:val="004C7DAF"/>
    <w:rsid w:val="004D1840"/>
    <w:rsid w:val="004D7007"/>
    <w:rsid w:val="00512F4E"/>
    <w:rsid w:val="00516447"/>
    <w:rsid w:val="00537757"/>
    <w:rsid w:val="00562935"/>
    <w:rsid w:val="005727C3"/>
    <w:rsid w:val="005A7B23"/>
    <w:rsid w:val="005D6AF2"/>
    <w:rsid w:val="005E5538"/>
    <w:rsid w:val="005E6E7D"/>
    <w:rsid w:val="005F686E"/>
    <w:rsid w:val="00625604"/>
    <w:rsid w:val="00637312"/>
    <w:rsid w:val="0069700E"/>
    <w:rsid w:val="006A7273"/>
    <w:rsid w:val="006D3D7D"/>
    <w:rsid w:val="006D3E85"/>
    <w:rsid w:val="006F1521"/>
    <w:rsid w:val="0073306B"/>
    <w:rsid w:val="0073536B"/>
    <w:rsid w:val="00747E19"/>
    <w:rsid w:val="0077686E"/>
    <w:rsid w:val="007911BD"/>
    <w:rsid w:val="007A1D93"/>
    <w:rsid w:val="007B1302"/>
    <w:rsid w:val="008A6899"/>
    <w:rsid w:val="008E5BD2"/>
    <w:rsid w:val="009009CE"/>
    <w:rsid w:val="00901F4D"/>
    <w:rsid w:val="00926DA1"/>
    <w:rsid w:val="00935169"/>
    <w:rsid w:val="00966B38"/>
    <w:rsid w:val="009A68FB"/>
    <w:rsid w:val="009C3DFA"/>
    <w:rsid w:val="00A60BF2"/>
    <w:rsid w:val="00A93152"/>
    <w:rsid w:val="00A93C23"/>
    <w:rsid w:val="00AB0726"/>
    <w:rsid w:val="00AB29EA"/>
    <w:rsid w:val="00AB5D2A"/>
    <w:rsid w:val="00AD1969"/>
    <w:rsid w:val="00AD3CDA"/>
    <w:rsid w:val="00B66C61"/>
    <w:rsid w:val="00BC0185"/>
    <w:rsid w:val="00BE4198"/>
    <w:rsid w:val="00C25EAD"/>
    <w:rsid w:val="00C347EB"/>
    <w:rsid w:val="00C60EA3"/>
    <w:rsid w:val="00C64929"/>
    <w:rsid w:val="00C86A0C"/>
    <w:rsid w:val="00CE703D"/>
    <w:rsid w:val="00CF6E18"/>
    <w:rsid w:val="00D07013"/>
    <w:rsid w:val="00D229D7"/>
    <w:rsid w:val="00D91123"/>
    <w:rsid w:val="00DE7C7A"/>
    <w:rsid w:val="00DF6E02"/>
    <w:rsid w:val="00DF6E82"/>
    <w:rsid w:val="00E11F7B"/>
    <w:rsid w:val="00E37FB1"/>
    <w:rsid w:val="00E52602"/>
    <w:rsid w:val="00E57645"/>
    <w:rsid w:val="00E7748D"/>
    <w:rsid w:val="00E94E28"/>
    <w:rsid w:val="00EA0400"/>
    <w:rsid w:val="00EA6446"/>
    <w:rsid w:val="00EB3B4C"/>
    <w:rsid w:val="00EF4973"/>
    <w:rsid w:val="00F33B2E"/>
    <w:rsid w:val="00F669E8"/>
    <w:rsid w:val="00F71187"/>
    <w:rsid w:val="00F875DD"/>
    <w:rsid w:val="00FA044C"/>
    <w:rsid w:val="00FD72DE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BF15"/>
  <w15:chartTrackingRefBased/>
  <w15:docId w15:val="{204714FC-2608-476F-97AD-BDEAC4BA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538"/>
    <w:pPr>
      <w:spacing w:after="0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5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5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5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5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5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5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5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538"/>
    <w:rPr>
      <w:i/>
      <w:iCs/>
      <w:color w:val="404040" w:themeColor="text1" w:themeTint="BF"/>
    </w:rPr>
  </w:style>
  <w:style w:type="paragraph" w:styleId="ListParagraph">
    <w:name w:val="List Paragraph"/>
    <w:aliases w:val="Mummuga loetelu,Loendi l›ik,List Paragraph1,List (bullet)"/>
    <w:basedOn w:val="Normal"/>
    <w:uiPriority w:val="34"/>
    <w:qFormat/>
    <w:rsid w:val="003F5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5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5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5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40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0C5"/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40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0C5"/>
    <w:rPr>
      <w:rFonts w:ascii="Times New Roman" w:eastAsia="Times New Roman" w:hAnsi="Times New Roman" w:cs="Times New Roman"/>
      <w:kern w:val="0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3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5</Pages>
  <Words>1209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Onkel</dc:creator>
  <cp:keywords/>
  <dc:description/>
  <cp:lastModifiedBy>Rasmus Onkel</cp:lastModifiedBy>
  <cp:revision>33</cp:revision>
  <dcterms:created xsi:type="dcterms:W3CDTF">2024-07-04T12:00:00Z</dcterms:created>
  <dcterms:modified xsi:type="dcterms:W3CDTF">2024-09-15T21:13:00Z</dcterms:modified>
</cp:coreProperties>
</file>